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37116F" w14:textId="63499D61" w:rsidR="00CD47FF" w:rsidRDefault="003318B8" w:rsidP="008133FC">
      <w:pPr>
        <w:jc w:val="center"/>
        <w:rPr>
          <w:u w:val="single"/>
        </w:rPr>
      </w:pPr>
      <w:r>
        <w:rPr>
          <w:u w:val="single"/>
        </w:rPr>
        <w:t>Advanced Transportation Equity Census Plugin User Manual</w:t>
      </w:r>
    </w:p>
    <w:p w14:paraId="13371170" w14:textId="183FBCAD" w:rsidR="00CD47FF" w:rsidRDefault="003318B8">
      <w:pPr>
        <w:ind w:right="1"/>
      </w:pPr>
      <w:r>
        <w:t xml:space="preserve">The QGIS plugin </w:t>
      </w:r>
      <w:r w:rsidR="000123BC">
        <w:t>provides</w:t>
      </w:r>
      <w:r>
        <w:t xml:space="preserve"> an easy way to acquire census data for </w:t>
      </w:r>
      <w:r w:rsidR="00917477">
        <w:t>East Central</w:t>
      </w:r>
      <w:r>
        <w:t xml:space="preserve"> Illinois counties without having to </w:t>
      </w:r>
      <w:r w:rsidR="008133FC">
        <w:t>open</w:t>
      </w:r>
      <w:r>
        <w:t xml:space="preserve"> a web browser. The plugin pull</w:t>
      </w:r>
      <w:r w:rsidR="6A65AAF5">
        <w:t>s</w:t>
      </w:r>
      <w:r>
        <w:t xml:space="preserve"> the desired data from the </w:t>
      </w:r>
      <w:r w:rsidR="00D25EA1">
        <w:rPr>
          <w:i/>
          <w:iCs/>
        </w:rPr>
        <w:t>US C</w:t>
      </w:r>
      <w:r w:rsidRPr="4D10B830">
        <w:rPr>
          <w:i/>
          <w:iCs/>
        </w:rPr>
        <w:t>ensus</w:t>
      </w:r>
      <w:r w:rsidR="00917477">
        <w:rPr>
          <w:i/>
          <w:iCs/>
        </w:rPr>
        <w:t xml:space="preserve"> Bureau</w:t>
      </w:r>
      <w:r w:rsidRPr="4D10B830">
        <w:rPr>
          <w:i/>
          <w:iCs/>
        </w:rPr>
        <w:t xml:space="preserve"> API</w:t>
      </w:r>
      <w:r>
        <w:t xml:space="preserve"> (</w:t>
      </w:r>
      <w:hyperlink r:id="rId7" w:history="1">
        <w:r w:rsidR="008133FC" w:rsidRPr="000D2B01">
          <w:rPr>
            <w:rStyle w:val="Hyperlink"/>
          </w:rPr>
          <w:t>https://www.census.gov/data/developers/data-sets.html</w:t>
        </w:r>
      </w:hyperlink>
      <w:r>
        <w:t>)</w:t>
      </w:r>
      <w:r w:rsidR="008133FC">
        <w:t xml:space="preserve"> </w:t>
      </w:r>
      <w:r>
        <w:t>and the desired geometr</w:t>
      </w:r>
      <w:r w:rsidR="1E6BBD72">
        <w:t>y</w:t>
      </w:r>
      <w:r>
        <w:t xml:space="preserve"> from </w:t>
      </w:r>
      <w:r w:rsidRPr="4D10B830">
        <w:rPr>
          <w:i/>
          <w:iCs/>
        </w:rPr>
        <w:t>TIGER</w:t>
      </w:r>
      <w:r w:rsidR="2EC606D9" w:rsidRPr="4D10B830">
        <w:rPr>
          <w:i/>
          <w:iCs/>
        </w:rPr>
        <w:t xml:space="preserve"> </w:t>
      </w:r>
      <w:r w:rsidR="2EC606D9" w:rsidRPr="4D10B830">
        <w:t>data</w:t>
      </w:r>
      <w:r w:rsidR="00D02FE4">
        <w:t>*</w:t>
      </w:r>
      <w:r w:rsidR="2EC606D9" w:rsidRPr="4D10B830">
        <w:t xml:space="preserve"> </w:t>
      </w:r>
      <w:r>
        <w:t>(</w:t>
      </w:r>
      <w:hyperlink r:id="rId8" w:history="1">
        <w:r w:rsidR="008133FC" w:rsidRPr="000D2B01">
          <w:rPr>
            <w:rStyle w:val="Hyperlink"/>
          </w:rPr>
          <w:t>https://www2.census.gov/geo/tiger/</w:t>
        </w:r>
      </w:hyperlink>
      <w:r>
        <w:t>)</w:t>
      </w:r>
      <w:r w:rsidR="008133FC">
        <w:t xml:space="preserve">. </w:t>
      </w:r>
      <w:r w:rsidR="068013C2">
        <w:t>The</w:t>
      </w:r>
      <w:r w:rsidR="45767ACA">
        <w:t xml:space="preserve">se are combined into a </w:t>
      </w:r>
      <w:r w:rsidR="45767ACA" w:rsidRPr="4D10B830">
        <w:rPr>
          <w:i/>
          <w:iCs/>
        </w:rPr>
        <w:t xml:space="preserve">geopandas </w:t>
      </w:r>
      <w:proofErr w:type="spellStart"/>
      <w:r w:rsidR="45767ACA" w:rsidRPr="4D10B830">
        <w:rPr>
          <w:i/>
          <w:iCs/>
        </w:rPr>
        <w:t>geodataframe</w:t>
      </w:r>
      <w:proofErr w:type="spellEnd"/>
      <w:r w:rsidR="45767ACA" w:rsidRPr="4D10B830">
        <w:rPr>
          <w:i/>
          <w:iCs/>
        </w:rPr>
        <w:t xml:space="preserve"> </w:t>
      </w:r>
      <w:r w:rsidR="45767ACA" w:rsidRPr="4D10B830">
        <w:t>and</w:t>
      </w:r>
      <w:r w:rsidR="068013C2" w:rsidRPr="4D10B830">
        <w:t xml:space="preserve"> loaded into the current QGIS project as a new layer</w:t>
      </w:r>
      <w:r w:rsidR="00B8055E">
        <w:t xml:space="preserve">, which can then be exported </w:t>
      </w:r>
      <w:r w:rsidR="00917477">
        <w:t>and</w:t>
      </w:r>
      <w:r w:rsidR="00B8055E">
        <w:t xml:space="preserve"> manipulated like any other GIS layer</w:t>
      </w:r>
      <w:r w:rsidR="068013C2" w:rsidRPr="4D10B830">
        <w:rPr>
          <w:i/>
          <w:iCs/>
        </w:rPr>
        <w:t>.</w:t>
      </w:r>
    </w:p>
    <w:p w14:paraId="13371171" w14:textId="4C9E1710" w:rsidR="00CD47FF" w:rsidRDefault="003318B8">
      <w:pPr>
        <w:ind w:right="1"/>
      </w:pPr>
      <w:r>
        <w:t xml:space="preserve">The plugin has dropdowns menus to select data sets, tables, </w:t>
      </w:r>
      <w:r w:rsidR="48896F23">
        <w:t>geographies, counties,</w:t>
      </w:r>
      <w:r w:rsidR="6D137D62">
        <w:t xml:space="preserve"> variable categories</w:t>
      </w:r>
      <w:r w:rsidR="48896F23">
        <w:t xml:space="preserve"> and years</w:t>
      </w:r>
      <w:r>
        <w:t>.</w:t>
      </w:r>
      <w:r w:rsidR="000123BC">
        <w:t xml:space="preserve"> </w:t>
      </w:r>
      <w:r w:rsidR="007F2A7B">
        <w:t xml:space="preserve">The dropdown options are the selectable parameters for the </w:t>
      </w:r>
      <w:r w:rsidR="00F319FA">
        <w:t xml:space="preserve">tool. The availability of certain options depends on the state of other parameters. The plugin will automatically disable ineligible options in the dropdown menus. </w:t>
      </w:r>
    </w:p>
    <w:tbl>
      <w:tblPr>
        <w:tblStyle w:val="PlainTable1"/>
        <w:tblW w:w="9548" w:type="dxa"/>
        <w:tblLook w:val="04A0" w:firstRow="1" w:lastRow="0" w:firstColumn="1" w:lastColumn="0" w:noHBand="0" w:noVBand="1"/>
      </w:tblPr>
      <w:tblGrid>
        <w:gridCol w:w="2335"/>
        <w:gridCol w:w="2160"/>
        <w:gridCol w:w="2520"/>
        <w:gridCol w:w="2533"/>
      </w:tblGrid>
      <w:tr w:rsidR="00B43B05" w14:paraId="568F4F2B" w14:textId="77777777" w:rsidTr="00B43B05">
        <w:trPr>
          <w:cnfStyle w:val="100000000000" w:firstRow="1" w:lastRow="0" w:firstColumn="0" w:lastColumn="0" w:oddVBand="0" w:evenVBand="0" w:oddHBand="0" w:evenHBand="0" w:firstRowFirstColumn="0" w:firstRowLastColumn="0" w:lastRowFirstColumn="0" w:lastRowLastColumn="0"/>
          <w:trHeight w:val="608"/>
        </w:trPr>
        <w:tc>
          <w:tcPr>
            <w:cnfStyle w:val="001000000000" w:firstRow="0" w:lastRow="0" w:firstColumn="1" w:lastColumn="0" w:oddVBand="0" w:evenVBand="0" w:oddHBand="0" w:evenHBand="0" w:firstRowFirstColumn="0" w:firstRowLastColumn="0" w:lastRowFirstColumn="0" w:lastRowLastColumn="0"/>
            <w:tcW w:w="2335" w:type="dxa"/>
          </w:tcPr>
          <w:p w14:paraId="1F9B041E" w14:textId="0C236991" w:rsidR="00B43B05" w:rsidRDefault="00B43B05" w:rsidP="00B43B05">
            <w:pPr>
              <w:ind w:right="1"/>
            </w:pPr>
            <w:r w:rsidRPr="0018678F">
              <w:t>Census Datasets and Years</w:t>
            </w:r>
            <w:r>
              <w:t xml:space="preserve"> Available</w:t>
            </w:r>
          </w:p>
        </w:tc>
        <w:tc>
          <w:tcPr>
            <w:tcW w:w="2160" w:type="dxa"/>
          </w:tcPr>
          <w:p w14:paraId="169E7232" w14:textId="0F55E1B9" w:rsidR="00B43B05" w:rsidRDefault="00B43B05" w:rsidP="00B43B05">
            <w:pPr>
              <w:ind w:right="1"/>
              <w:cnfStyle w:val="100000000000" w:firstRow="1" w:lastRow="0" w:firstColumn="0" w:lastColumn="0" w:oddVBand="0" w:evenVBand="0" w:oddHBand="0" w:evenHBand="0" w:firstRowFirstColumn="0" w:firstRowLastColumn="0" w:lastRowFirstColumn="0" w:lastRowLastColumn="0"/>
            </w:pPr>
            <w:r>
              <w:t>Available Tables</w:t>
            </w:r>
          </w:p>
        </w:tc>
        <w:tc>
          <w:tcPr>
            <w:tcW w:w="2520" w:type="dxa"/>
          </w:tcPr>
          <w:p w14:paraId="578FAAED" w14:textId="0F49DE73" w:rsidR="00B43B05" w:rsidRDefault="00B43B05" w:rsidP="00B43B05">
            <w:pPr>
              <w:ind w:right="1"/>
              <w:cnfStyle w:val="100000000000" w:firstRow="1" w:lastRow="0" w:firstColumn="0" w:lastColumn="0" w:oddVBand="0" w:evenVBand="0" w:oddHBand="0" w:evenHBand="0" w:firstRowFirstColumn="0" w:firstRowLastColumn="0" w:lastRowFirstColumn="0" w:lastRowLastColumn="0"/>
            </w:pPr>
            <w:r>
              <w:t>Available Geographies</w:t>
            </w:r>
          </w:p>
        </w:tc>
        <w:tc>
          <w:tcPr>
            <w:tcW w:w="2533" w:type="dxa"/>
          </w:tcPr>
          <w:p w14:paraId="3D9D19DE" w14:textId="120F5CFC" w:rsidR="00B43B05" w:rsidRDefault="00B43B05" w:rsidP="00B43B05">
            <w:pPr>
              <w:tabs>
                <w:tab w:val="left" w:pos="1365"/>
              </w:tabs>
              <w:ind w:right="1"/>
              <w:cnfStyle w:val="100000000000" w:firstRow="1" w:lastRow="0" w:firstColumn="0" w:lastColumn="0" w:oddVBand="0" w:evenVBand="0" w:oddHBand="0" w:evenHBand="0" w:firstRowFirstColumn="0" w:firstRowLastColumn="0" w:lastRowFirstColumn="0" w:lastRowLastColumn="0"/>
            </w:pPr>
            <w:r>
              <w:t>Available Counties</w:t>
            </w:r>
          </w:p>
        </w:tc>
      </w:tr>
      <w:tr w:rsidR="00B43B05" w14:paraId="394BC106" w14:textId="77777777" w:rsidTr="00B43B05">
        <w:trPr>
          <w:trHeight w:val="5367"/>
        </w:trPr>
        <w:tc>
          <w:tcPr>
            <w:cnfStyle w:val="001000000000" w:firstRow="0" w:lastRow="0" w:firstColumn="1" w:lastColumn="0" w:oddVBand="0" w:evenVBand="0" w:oddHBand="0" w:evenHBand="0" w:firstRowFirstColumn="0" w:firstRowLastColumn="0" w:lastRowFirstColumn="0" w:lastRowLastColumn="0"/>
            <w:tcW w:w="2335" w:type="dxa"/>
          </w:tcPr>
          <w:p w14:paraId="19A85FE4" w14:textId="77777777" w:rsidR="00B8055E" w:rsidRDefault="00B43B05" w:rsidP="00B43B05">
            <w:pPr>
              <w:ind w:right="1"/>
              <w:rPr>
                <w:bCs/>
                <w:color w:val="000000" w:themeColor="text1"/>
              </w:rPr>
            </w:pPr>
            <w:r w:rsidRPr="00B43B05">
              <w:rPr>
                <w:b w:val="0"/>
                <w:bCs/>
                <w:color w:val="000000" w:themeColor="text1"/>
              </w:rPr>
              <w:t>ACS 1 Year:</w:t>
            </w:r>
          </w:p>
          <w:p w14:paraId="478AC88A" w14:textId="77777777" w:rsidR="00B8055E" w:rsidRDefault="00B43B05" w:rsidP="00B43B05">
            <w:pPr>
              <w:ind w:right="1"/>
              <w:rPr>
                <w:bCs/>
                <w:color w:val="000000" w:themeColor="text1"/>
              </w:rPr>
            </w:pPr>
            <w:r w:rsidRPr="00B43B05">
              <w:rPr>
                <w:b w:val="0"/>
                <w:bCs/>
                <w:color w:val="000000" w:themeColor="text1"/>
              </w:rPr>
              <w:t xml:space="preserve">2010-2019, </w:t>
            </w:r>
          </w:p>
          <w:p w14:paraId="46CC72E4" w14:textId="30B915EC" w:rsidR="00B43B05" w:rsidRPr="00B43B05" w:rsidRDefault="00B43B05" w:rsidP="00B43B05">
            <w:pPr>
              <w:ind w:right="1"/>
              <w:rPr>
                <w:b w:val="0"/>
                <w:bCs/>
                <w:color w:val="000000" w:themeColor="text1"/>
              </w:rPr>
            </w:pPr>
            <w:r w:rsidRPr="00B43B05">
              <w:rPr>
                <w:b w:val="0"/>
                <w:bCs/>
                <w:color w:val="000000" w:themeColor="text1"/>
              </w:rPr>
              <w:t>2021-2024</w:t>
            </w:r>
          </w:p>
          <w:p w14:paraId="2C60703E" w14:textId="77777777" w:rsidR="00B43B05" w:rsidRPr="00B43B05" w:rsidRDefault="00B43B05" w:rsidP="00B43B05">
            <w:pPr>
              <w:ind w:right="1"/>
              <w:rPr>
                <w:b w:val="0"/>
                <w:bCs/>
                <w:color w:val="000000" w:themeColor="text1"/>
              </w:rPr>
            </w:pPr>
          </w:p>
          <w:p w14:paraId="1EF4CF15" w14:textId="77777777" w:rsidR="00B8055E" w:rsidRDefault="00B43B05" w:rsidP="00B43B05">
            <w:pPr>
              <w:ind w:right="1"/>
              <w:rPr>
                <w:bCs/>
                <w:color w:val="000000" w:themeColor="text1"/>
              </w:rPr>
            </w:pPr>
            <w:r w:rsidRPr="00B43B05">
              <w:rPr>
                <w:b w:val="0"/>
                <w:bCs/>
                <w:color w:val="000000" w:themeColor="text1"/>
              </w:rPr>
              <w:t>ACS 5 Year:</w:t>
            </w:r>
          </w:p>
          <w:p w14:paraId="0ABEC515" w14:textId="44A23C6C" w:rsidR="00B43B05" w:rsidRPr="00B43B05" w:rsidRDefault="00B43B05" w:rsidP="00B43B05">
            <w:pPr>
              <w:ind w:right="1"/>
              <w:rPr>
                <w:b w:val="0"/>
                <w:bCs/>
                <w:color w:val="000000" w:themeColor="text1"/>
              </w:rPr>
            </w:pPr>
            <w:r w:rsidRPr="00B43B05">
              <w:rPr>
                <w:b w:val="0"/>
                <w:bCs/>
                <w:color w:val="000000" w:themeColor="text1"/>
              </w:rPr>
              <w:t>2014-2024</w:t>
            </w:r>
          </w:p>
          <w:p w14:paraId="539B5FD7" w14:textId="77777777" w:rsidR="00B43B05" w:rsidRPr="00B43B05" w:rsidRDefault="00B43B05" w:rsidP="00B43B05">
            <w:pPr>
              <w:ind w:right="1"/>
              <w:rPr>
                <w:b w:val="0"/>
                <w:bCs/>
                <w:color w:val="000000" w:themeColor="text1"/>
              </w:rPr>
            </w:pPr>
          </w:p>
          <w:p w14:paraId="38A8DB39" w14:textId="77777777" w:rsidR="00B43B05" w:rsidRDefault="00B43B05" w:rsidP="00B43B05">
            <w:pPr>
              <w:ind w:right="1"/>
              <w:rPr>
                <w:bCs/>
                <w:color w:val="000000" w:themeColor="text1"/>
              </w:rPr>
            </w:pPr>
            <w:r w:rsidRPr="00B43B05">
              <w:rPr>
                <w:b w:val="0"/>
                <w:bCs/>
                <w:color w:val="000000" w:themeColor="text1"/>
              </w:rPr>
              <w:t>Decennial: 2020</w:t>
            </w:r>
          </w:p>
          <w:p w14:paraId="26983AD9" w14:textId="77777777" w:rsidR="00D02FE4" w:rsidRDefault="00D02FE4" w:rsidP="00B43B05">
            <w:pPr>
              <w:ind w:right="1"/>
              <w:rPr>
                <w:bCs/>
                <w:color w:val="000000" w:themeColor="text1"/>
              </w:rPr>
            </w:pPr>
          </w:p>
          <w:p w14:paraId="3ECF0742" w14:textId="679D0FA7" w:rsidR="00D02FE4" w:rsidRPr="00B43B05" w:rsidRDefault="00D02FE4" w:rsidP="00B43B05">
            <w:pPr>
              <w:ind w:right="1"/>
              <w:rPr>
                <w:b w:val="0"/>
                <w:bCs/>
                <w:color w:val="000000" w:themeColor="text1"/>
              </w:rPr>
            </w:pPr>
            <w:r>
              <w:rPr>
                <w:b w:val="0"/>
                <w:bCs/>
                <w:color w:val="000000" w:themeColor="text1"/>
              </w:rPr>
              <w:t xml:space="preserve">*Note, </w:t>
            </w:r>
            <w:proofErr w:type="spellStart"/>
            <w:r>
              <w:rPr>
                <w:b w:val="0"/>
                <w:bCs/>
                <w:color w:val="000000" w:themeColor="text1"/>
              </w:rPr>
              <w:t>TIGERweb</w:t>
            </w:r>
            <w:proofErr w:type="spellEnd"/>
            <w:r>
              <w:rPr>
                <w:b w:val="0"/>
                <w:bCs/>
                <w:color w:val="000000" w:themeColor="text1"/>
              </w:rPr>
              <w:t xml:space="preserve"> geographies match the Census Datasets year selected</w:t>
            </w:r>
          </w:p>
        </w:tc>
        <w:tc>
          <w:tcPr>
            <w:tcW w:w="2160" w:type="dxa"/>
          </w:tcPr>
          <w:p w14:paraId="132AAE4B" w14:textId="3D5FFD8C" w:rsidR="00B43B05" w:rsidRPr="00B43B05" w:rsidRDefault="00B43B05" w:rsidP="002A1933">
            <w:pPr>
              <w:ind w:right="1"/>
              <w:cnfStyle w:val="000000000000" w:firstRow="0" w:lastRow="0" w:firstColumn="0" w:lastColumn="0" w:oddVBand="0" w:evenVBand="0" w:oddHBand="0" w:evenHBand="0" w:firstRowFirstColumn="0" w:firstRowLastColumn="0" w:lastRowFirstColumn="0" w:lastRowLastColumn="0"/>
              <w:rPr>
                <w:color w:val="000000" w:themeColor="text1"/>
              </w:rPr>
            </w:pPr>
            <w:r w:rsidRPr="00B43B05">
              <w:rPr>
                <w:color w:val="000000" w:themeColor="text1"/>
              </w:rPr>
              <w:t>Detail</w:t>
            </w:r>
            <w:r w:rsidR="00B8055E">
              <w:rPr>
                <w:color w:val="000000" w:themeColor="text1"/>
              </w:rPr>
              <w:t xml:space="preserve"> Table</w:t>
            </w:r>
          </w:p>
          <w:p w14:paraId="09918983" w14:textId="77777777" w:rsidR="00B43B05" w:rsidRPr="00B43B05" w:rsidRDefault="00B43B05" w:rsidP="002A1933">
            <w:pPr>
              <w:ind w:right="1"/>
              <w:cnfStyle w:val="000000000000" w:firstRow="0" w:lastRow="0" w:firstColumn="0" w:lastColumn="0" w:oddVBand="0" w:evenVBand="0" w:oddHBand="0" w:evenHBand="0" w:firstRowFirstColumn="0" w:firstRowLastColumn="0" w:lastRowFirstColumn="0" w:lastRowLastColumn="0"/>
              <w:rPr>
                <w:color w:val="000000" w:themeColor="text1"/>
              </w:rPr>
            </w:pPr>
          </w:p>
          <w:p w14:paraId="20E547B3" w14:textId="3054E5BB" w:rsidR="00B43B05" w:rsidRPr="00B43B05" w:rsidRDefault="00B43B05" w:rsidP="002A1933">
            <w:pPr>
              <w:ind w:right="1"/>
              <w:cnfStyle w:val="000000000000" w:firstRow="0" w:lastRow="0" w:firstColumn="0" w:lastColumn="0" w:oddVBand="0" w:evenVBand="0" w:oddHBand="0" w:evenHBand="0" w:firstRowFirstColumn="0" w:firstRowLastColumn="0" w:lastRowFirstColumn="0" w:lastRowLastColumn="0"/>
              <w:rPr>
                <w:color w:val="000000" w:themeColor="text1"/>
              </w:rPr>
            </w:pPr>
            <w:r w:rsidRPr="00B43B05">
              <w:rPr>
                <w:color w:val="000000" w:themeColor="text1"/>
              </w:rPr>
              <w:t>Subject</w:t>
            </w:r>
            <w:r w:rsidR="00B8055E">
              <w:rPr>
                <w:color w:val="000000" w:themeColor="text1"/>
              </w:rPr>
              <w:t xml:space="preserve"> Table</w:t>
            </w:r>
          </w:p>
          <w:p w14:paraId="56941CD9" w14:textId="77777777" w:rsidR="00B43B05" w:rsidRPr="00B43B05" w:rsidRDefault="00B43B05" w:rsidP="002A1933">
            <w:pPr>
              <w:ind w:right="1"/>
              <w:cnfStyle w:val="000000000000" w:firstRow="0" w:lastRow="0" w:firstColumn="0" w:lastColumn="0" w:oddVBand="0" w:evenVBand="0" w:oddHBand="0" w:evenHBand="0" w:firstRowFirstColumn="0" w:firstRowLastColumn="0" w:lastRowFirstColumn="0" w:lastRowLastColumn="0"/>
              <w:rPr>
                <w:color w:val="000000" w:themeColor="text1"/>
              </w:rPr>
            </w:pPr>
          </w:p>
          <w:p w14:paraId="590A1992" w14:textId="455E2F1F" w:rsidR="00B43B05" w:rsidRPr="00B43B05" w:rsidRDefault="00B43B05" w:rsidP="002A1933">
            <w:pPr>
              <w:ind w:right="1"/>
              <w:cnfStyle w:val="000000000000" w:firstRow="0" w:lastRow="0" w:firstColumn="0" w:lastColumn="0" w:oddVBand="0" w:evenVBand="0" w:oddHBand="0" w:evenHBand="0" w:firstRowFirstColumn="0" w:firstRowLastColumn="0" w:lastRowFirstColumn="0" w:lastRowLastColumn="0"/>
              <w:rPr>
                <w:color w:val="000000" w:themeColor="text1"/>
              </w:rPr>
            </w:pPr>
            <w:r w:rsidRPr="00B43B05">
              <w:rPr>
                <w:color w:val="000000" w:themeColor="text1"/>
              </w:rPr>
              <w:t>Data</w:t>
            </w:r>
            <w:r w:rsidR="00B8055E">
              <w:rPr>
                <w:color w:val="000000" w:themeColor="text1"/>
              </w:rPr>
              <w:t xml:space="preserve"> Table</w:t>
            </w:r>
          </w:p>
          <w:p w14:paraId="751870E3" w14:textId="77777777" w:rsidR="00B43B05" w:rsidRPr="00B43B05" w:rsidRDefault="00B43B05" w:rsidP="002A1933">
            <w:pPr>
              <w:ind w:right="1"/>
              <w:cnfStyle w:val="000000000000" w:firstRow="0" w:lastRow="0" w:firstColumn="0" w:lastColumn="0" w:oddVBand="0" w:evenVBand="0" w:oddHBand="0" w:evenHBand="0" w:firstRowFirstColumn="0" w:firstRowLastColumn="0" w:lastRowFirstColumn="0" w:lastRowLastColumn="0"/>
              <w:rPr>
                <w:color w:val="000000" w:themeColor="text1"/>
              </w:rPr>
            </w:pPr>
          </w:p>
          <w:p w14:paraId="3BA3BDF3" w14:textId="6E0FF434" w:rsidR="00B43B05" w:rsidRPr="00B43B05" w:rsidRDefault="00B43B05" w:rsidP="002A1933">
            <w:pPr>
              <w:ind w:right="1"/>
              <w:cnfStyle w:val="000000000000" w:firstRow="0" w:lastRow="0" w:firstColumn="0" w:lastColumn="0" w:oddVBand="0" w:evenVBand="0" w:oddHBand="0" w:evenHBand="0" w:firstRowFirstColumn="0" w:firstRowLastColumn="0" w:lastRowFirstColumn="0" w:lastRowLastColumn="0"/>
              <w:rPr>
                <w:color w:val="000000" w:themeColor="text1"/>
              </w:rPr>
            </w:pPr>
            <w:r w:rsidRPr="00B43B05">
              <w:rPr>
                <w:color w:val="000000" w:themeColor="text1"/>
              </w:rPr>
              <w:t xml:space="preserve">Demographic and Housing Characteristics </w:t>
            </w:r>
          </w:p>
          <w:p w14:paraId="24AAF5B3" w14:textId="77777777" w:rsidR="00B43B05" w:rsidRPr="00B43B05" w:rsidRDefault="00B43B05" w:rsidP="002A1933">
            <w:pPr>
              <w:ind w:right="1"/>
              <w:cnfStyle w:val="000000000000" w:firstRow="0" w:lastRow="0" w:firstColumn="0" w:lastColumn="0" w:oddVBand="0" w:evenVBand="0" w:oddHBand="0" w:evenHBand="0" w:firstRowFirstColumn="0" w:firstRowLastColumn="0" w:lastRowFirstColumn="0" w:lastRowLastColumn="0"/>
              <w:rPr>
                <w:color w:val="000000" w:themeColor="text1"/>
              </w:rPr>
            </w:pPr>
          </w:p>
          <w:p w14:paraId="0290CCC0" w14:textId="018D4C0B" w:rsidR="00B43B05" w:rsidRPr="00B43B05" w:rsidRDefault="00B43B05" w:rsidP="002A1933">
            <w:pPr>
              <w:ind w:right="1"/>
              <w:cnfStyle w:val="000000000000" w:firstRow="0" w:lastRow="0" w:firstColumn="0" w:lastColumn="0" w:oddVBand="0" w:evenVBand="0" w:oddHBand="0" w:evenHBand="0" w:firstRowFirstColumn="0" w:firstRowLastColumn="0" w:lastRowFirstColumn="0" w:lastRowLastColumn="0"/>
              <w:rPr>
                <w:color w:val="000000" w:themeColor="text1"/>
              </w:rPr>
            </w:pPr>
            <w:r w:rsidRPr="00B43B05">
              <w:rPr>
                <w:color w:val="000000" w:themeColor="text1"/>
              </w:rPr>
              <w:t>Demographic Profile</w:t>
            </w:r>
          </w:p>
        </w:tc>
        <w:tc>
          <w:tcPr>
            <w:tcW w:w="2520" w:type="dxa"/>
          </w:tcPr>
          <w:p w14:paraId="196E6D8B" w14:textId="7855F25F" w:rsidR="00B43B05" w:rsidRPr="002A1933" w:rsidRDefault="00B43B05" w:rsidP="002A1933">
            <w:pPr>
              <w:ind w:right="1"/>
              <w:cnfStyle w:val="000000000000" w:firstRow="0" w:lastRow="0" w:firstColumn="0" w:lastColumn="0" w:oddVBand="0" w:evenVBand="0" w:oddHBand="0" w:evenHBand="0" w:firstRowFirstColumn="0" w:firstRowLastColumn="0" w:lastRowFirstColumn="0" w:lastRowLastColumn="0"/>
            </w:pPr>
            <w:r w:rsidRPr="002A1933">
              <w:t>ZCTA</w:t>
            </w:r>
          </w:p>
          <w:p w14:paraId="5012B27B" w14:textId="77777777" w:rsidR="00B43B05" w:rsidRDefault="00B43B05" w:rsidP="002A1933">
            <w:pPr>
              <w:ind w:right="1"/>
              <w:cnfStyle w:val="000000000000" w:firstRow="0" w:lastRow="0" w:firstColumn="0" w:lastColumn="0" w:oddVBand="0" w:evenVBand="0" w:oddHBand="0" w:evenHBand="0" w:firstRowFirstColumn="0" w:firstRowLastColumn="0" w:lastRowFirstColumn="0" w:lastRowLastColumn="0"/>
            </w:pPr>
          </w:p>
          <w:p w14:paraId="7B371BB0" w14:textId="6E1FABE7" w:rsidR="00B43B05" w:rsidRPr="002A1933" w:rsidRDefault="00B43B05" w:rsidP="002A1933">
            <w:pPr>
              <w:ind w:right="1"/>
              <w:cnfStyle w:val="000000000000" w:firstRow="0" w:lastRow="0" w:firstColumn="0" w:lastColumn="0" w:oddVBand="0" w:evenVBand="0" w:oddHBand="0" w:evenHBand="0" w:firstRowFirstColumn="0" w:firstRowLastColumn="0" w:lastRowFirstColumn="0" w:lastRowLastColumn="0"/>
            </w:pPr>
            <w:r w:rsidRPr="002A1933">
              <w:t>Block Group</w:t>
            </w:r>
          </w:p>
          <w:p w14:paraId="57FB39C9" w14:textId="77777777" w:rsidR="00B43B05" w:rsidRDefault="00B43B05" w:rsidP="002A1933">
            <w:pPr>
              <w:ind w:right="1"/>
              <w:cnfStyle w:val="000000000000" w:firstRow="0" w:lastRow="0" w:firstColumn="0" w:lastColumn="0" w:oddVBand="0" w:evenVBand="0" w:oddHBand="0" w:evenHBand="0" w:firstRowFirstColumn="0" w:firstRowLastColumn="0" w:lastRowFirstColumn="0" w:lastRowLastColumn="0"/>
            </w:pPr>
          </w:p>
          <w:p w14:paraId="1B1DD27D" w14:textId="77B78F23" w:rsidR="00B43B05" w:rsidRPr="002A1933" w:rsidRDefault="00B43B05" w:rsidP="002A1933">
            <w:pPr>
              <w:ind w:right="1"/>
              <w:cnfStyle w:val="000000000000" w:firstRow="0" w:lastRow="0" w:firstColumn="0" w:lastColumn="0" w:oddVBand="0" w:evenVBand="0" w:oddHBand="0" w:evenHBand="0" w:firstRowFirstColumn="0" w:firstRowLastColumn="0" w:lastRowFirstColumn="0" w:lastRowLastColumn="0"/>
            </w:pPr>
            <w:r w:rsidRPr="002A1933">
              <w:t>Census Tract</w:t>
            </w:r>
          </w:p>
          <w:p w14:paraId="26666E3A" w14:textId="77777777" w:rsidR="00B43B05" w:rsidRDefault="00B43B05" w:rsidP="002A1933">
            <w:pPr>
              <w:ind w:right="1"/>
              <w:cnfStyle w:val="000000000000" w:firstRow="0" w:lastRow="0" w:firstColumn="0" w:lastColumn="0" w:oddVBand="0" w:evenVBand="0" w:oddHBand="0" w:evenHBand="0" w:firstRowFirstColumn="0" w:firstRowLastColumn="0" w:lastRowFirstColumn="0" w:lastRowLastColumn="0"/>
            </w:pPr>
          </w:p>
          <w:p w14:paraId="2C11B1D0" w14:textId="335030A1" w:rsidR="00B43B05" w:rsidRPr="002A1933" w:rsidRDefault="00B43B05" w:rsidP="002A1933">
            <w:pPr>
              <w:ind w:right="1"/>
              <w:cnfStyle w:val="000000000000" w:firstRow="0" w:lastRow="0" w:firstColumn="0" w:lastColumn="0" w:oddVBand="0" w:evenVBand="0" w:oddHBand="0" w:evenHBand="0" w:firstRowFirstColumn="0" w:firstRowLastColumn="0" w:lastRowFirstColumn="0" w:lastRowLastColumn="0"/>
            </w:pPr>
            <w:r w:rsidRPr="002A1933">
              <w:t>Township</w:t>
            </w:r>
          </w:p>
          <w:p w14:paraId="0B7FB4D5" w14:textId="77777777" w:rsidR="00B43B05" w:rsidRDefault="00B43B05" w:rsidP="002A1933">
            <w:pPr>
              <w:ind w:right="1"/>
              <w:cnfStyle w:val="000000000000" w:firstRow="0" w:lastRow="0" w:firstColumn="0" w:lastColumn="0" w:oddVBand="0" w:evenVBand="0" w:oddHBand="0" w:evenHBand="0" w:firstRowFirstColumn="0" w:firstRowLastColumn="0" w:lastRowFirstColumn="0" w:lastRowLastColumn="0"/>
            </w:pPr>
          </w:p>
          <w:p w14:paraId="61693C6A" w14:textId="229D66DB" w:rsidR="00B43B05" w:rsidRPr="002A1933" w:rsidRDefault="00B43B05" w:rsidP="002A1933">
            <w:pPr>
              <w:ind w:right="1"/>
              <w:cnfStyle w:val="000000000000" w:firstRow="0" w:lastRow="0" w:firstColumn="0" w:lastColumn="0" w:oddVBand="0" w:evenVBand="0" w:oddHBand="0" w:evenHBand="0" w:firstRowFirstColumn="0" w:firstRowLastColumn="0" w:lastRowFirstColumn="0" w:lastRowLastColumn="0"/>
            </w:pPr>
            <w:r w:rsidRPr="002A1933">
              <w:t>Urban Areas</w:t>
            </w:r>
          </w:p>
          <w:p w14:paraId="28EE5D0D" w14:textId="77777777" w:rsidR="00B43B05" w:rsidRDefault="00B43B05" w:rsidP="002A1933">
            <w:pPr>
              <w:ind w:right="1"/>
              <w:cnfStyle w:val="000000000000" w:firstRow="0" w:lastRow="0" w:firstColumn="0" w:lastColumn="0" w:oddVBand="0" w:evenVBand="0" w:oddHBand="0" w:evenHBand="0" w:firstRowFirstColumn="0" w:firstRowLastColumn="0" w:lastRowFirstColumn="0" w:lastRowLastColumn="0"/>
            </w:pPr>
          </w:p>
          <w:p w14:paraId="0E9417E7" w14:textId="6793B75D" w:rsidR="00B43B05" w:rsidRPr="002A1933" w:rsidRDefault="00B43B05" w:rsidP="002A1933">
            <w:pPr>
              <w:ind w:right="1"/>
              <w:cnfStyle w:val="000000000000" w:firstRow="0" w:lastRow="0" w:firstColumn="0" w:lastColumn="0" w:oddVBand="0" w:evenVBand="0" w:oddHBand="0" w:evenHBand="0" w:firstRowFirstColumn="0" w:firstRowLastColumn="0" w:lastRowFirstColumn="0" w:lastRowLastColumn="0"/>
            </w:pPr>
            <w:r w:rsidRPr="002A1933">
              <w:t>Metropolitan Statistical Area</w:t>
            </w:r>
          </w:p>
          <w:p w14:paraId="54E18EC6" w14:textId="77777777" w:rsidR="00B43B05" w:rsidRDefault="00B43B05" w:rsidP="002A1933">
            <w:pPr>
              <w:ind w:right="1"/>
              <w:cnfStyle w:val="000000000000" w:firstRow="0" w:lastRow="0" w:firstColumn="0" w:lastColumn="0" w:oddVBand="0" w:evenVBand="0" w:oddHBand="0" w:evenHBand="0" w:firstRowFirstColumn="0" w:firstRowLastColumn="0" w:lastRowFirstColumn="0" w:lastRowLastColumn="0"/>
            </w:pPr>
          </w:p>
          <w:p w14:paraId="79EB9AAF" w14:textId="40854CD6" w:rsidR="00B43B05" w:rsidRPr="002A1933" w:rsidRDefault="00B43B05" w:rsidP="002A1933">
            <w:pPr>
              <w:ind w:right="1"/>
              <w:cnfStyle w:val="000000000000" w:firstRow="0" w:lastRow="0" w:firstColumn="0" w:lastColumn="0" w:oddVBand="0" w:evenVBand="0" w:oddHBand="0" w:evenHBand="0" w:firstRowFirstColumn="0" w:firstRowLastColumn="0" w:lastRowFirstColumn="0" w:lastRowLastColumn="0"/>
            </w:pPr>
            <w:r w:rsidRPr="002A1933">
              <w:t>Designated and Incorporated Place</w:t>
            </w:r>
          </w:p>
          <w:p w14:paraId="50521B46" w14:textId="77777777" w:rsidR="00B43B05" w:rsidRDefault="00B43B05" w:rsidP="002A1933">
            <w:pPr>
              <w:ind w:right="1"/>
              <w:cnfStyle w:val="000000000000" w:firstRow="0" w:lastRow="0" w:firstColumn="0" w:lastColumn="0" w:oddVBand="0" w:evenVBand="0" w:oddHBand="0" w:evenHBand="0" w:firstRowFirstColumn="0" w:firstRowLastColumn="0" w:lastRowFirstColumn="0" w:lastRowLastColumn="0"/>
            </w:pPr>
          </w:p>
          <w:p w14:paraId="080B9AC6" w14:textId="278298E5" w:rsidR="00B43B05" w:rsidRPr="002A1933" w:rsidRDefault="00B43B05" w:rsidP="002A1933">
            <w:pPr>
              <w:ind w:right="1"/>
              <w:cnfStyle w:val="000000000000" w:firstRow="0" w:lastRow="0" w:firstColumn="0" w:lastColumn="0" w:oddVBand="0" w:evenVBand="0" w:oddHBand="0" w:evenHBand="0" w:firstRowFirstColumn="0" w:firstRowLastColumn="0" w:lastRowFirstColumn="0" w:lastRowLastColumn="0"/>
            </w:pPr>
            <w:r w:rsidRPr="002A1933">
              <w:t>School Districts (</w:t>
            </w:r>
            <w:r>
              <w:t>E</w:t>
            </w:r>
            <w:r w:rsidRPr="002A1933">
              <w:t xml:space="preserve">lementary, </w:t>
            </w:r>
            <w:r>
              <w:t>S</w:t>
            </w:r>
            <w:r w:rsidRPr="002A1933">
              <w:t xml:space="preserve">econdary, and </w:t>
            </w:r>
            <w:r>
              <w:t>U</w:t>
            </w:r>
            <w:r w:rsidRPr="002A1933">
              <w:t>nified)</w:t>
            </w:r>
          </w:p>
        </w:tc>
        <w:tc>
          <w:tcPr>
            <w:tcW w:w="2533" w:type="dxa"/>
          </w:tcPr>
          <w:p w14:paraId="7D740724" w14:textId="77777777" w:rsidR="00B43B05" w:rsidRPr="002A1933" w:rsidRDefault="00B43B05" w:rsidP="002A1933">
            <w:pPr>
              <w:pStyle w:val="ListParagraph"/>
              <w:numPr>
                <w:ilvl w:val="0"/>
                <w:numId w:val="22"/>
              </w:numPr>
              <w:ind w:right="1"/>
              <w:cnfStyle w:val="000000000000" w:firstRow="0" w:lastRow="0" w:firstColumn="0" w:lastColumn="0" w:oddVBand="0" w:evenVBand="0" w:oddHBand="0" w:evenHBand="0" w:firstRowFirstColumn="0" w:firstRowLastColumn="0" w:lastRowFirstColumn="0" w:lastRowLastColumn="0"/>
            </w:pPr>
            <w:r w:rsidRPr="002A1933">
              <w:t>Champaign</w:t>
            </w:r>
          </w:p>
          <w:p w14:paraId="6742EB55" w14:textId="77777777" w:rsidR="00B43B05" w:rsidRPr="002A1933" w:rsidRDefault="00B43B05" w:rsidP="002A1933">
            <w:pPr>
              <w:pStyle w:val="ListParagraph"/>
              <w:numPr>
                <w:ilvl w:val="0"/>
                <w:numId w:val="22"/>
              </w:numPr>
              <w:ind w:right="1"/>
              <w:cnfStyle w:val="000000000000" w:firstRow="0" w:lastRow="0" w:firstColumn="0" w:lastColumn="0" w:oddVBand="0" w:evenVBand="0" w:oddHBand="0" w:evenHBand="0" w:firstRowFirstColumn="0" w:firstRowLastColumn="0" w:lastRowFirstColumn="0" w:lastRowLastColumn="0"/>
            </w:pPr>
            <w:r w:rsidRPr="002A1933">
              <w:t>Clark</w:t>
            </w:r>
          </w:p>
          <w:p w14:paraId="0D4B1471" w14:textId="77777777" w:rsidR="00B43B05" w:rsidRPr="002A1933" w:rsidRDefault="00B43B05" w:rsidP="002A1933">
            <w:pPr>
              <w:pStyle w:val="ListParagraph"/>
              <w:numPr>
                <w:ilvl w:val="0"/>
                <w:numId w:val="22"/>
              </w:numPr>
              <w:ind w:right="1"/>
              <w:cnfStyle w:val="000000000000" w:firstRow="0" w:lastRow="0" w:firstColumn="0" w:lastColumn="0" w:oddVBand="0" w:evenVBand="0" w:oddHBand="0" w:evenHBand="0" w:firstRowFirstColumn="0" w:firstRowLastColumn="0" w:lastRowFirstColumn="0" w:lastRowLastColumn="0"/>
            </w:pPr>
            <w:r w:rsidRPr="002A1933">
              <w:t>Coles</w:t>
            </w:r>
          </w:p>
          <w:p w14:paraId="145BF07F" w14:textId="77777777" w:rsidR="00B43B05" w:rsidRPr="002A1933" w:rsidRDefault="00B43B05" w:rsidP="002A1933">
            <w:pPr>
              <w:pStyle w:val="ListParagraph"/>
              <w:numPr>
                <w:ilvl w:val="0"/>
                <w:numId w:val="22"/>
              </w:numPr>
              <w:ind w:right="1"/>
              <w:cnfStyle w:val="000000000000" w:firstRow="0" w:lastRow="0" w:firstColumn="0" w:lastColumn="0" w:oddVBand="0" w:evenVBand="0" w:oddHBand="0" w:evenHBand="0" w:firstRowFirstColumn="0" w:firstRowLastColumn="0" w:lastRowFirstColumn="0" w:lastRowLastColumn="0"/>
            </w:pPr>
            <w:r w:rsidRPr="002A1933">
              <w:t>Cumberland</w:t>
            </w:r>
          </w:p>
          <w:p w14:paraId="2625E984" w14:textId="77777777" w:rsidR="00B43B05" w:rsidRPr="002A1933" w:rsidRDefault="00B43B05" w:rsidP="002A1933">
            <w:pPr>
              <w:pStyle w:val="ListParagraph"/>
              <w:numPr>
                <w:ilvl w:val="0"/>
                <w:numId w:val="22"/>
              </w:numPr>
              <w:ind w:right="1"/>
              <w:cnfStyle w:val="000000000000" w:firstRow="0" w:lastRow="0" w:firstColumn="0" w:lastColumn="0" w:oddVBand="0" w:evenVBand="0" w:oddHBand="0" w:evenHBand="0" w:firstRowFirstColumn="0" w:firstRowLastColumn="0" w:lastRowFirstColumn="0" w:lastRowLastColumn="0"/>
            </w:pPr>
            <w:r w:rsidRPr="002A1933">
              <w:t>De Witt</w:t>
            </w:r>
          </w:p>
          <w:p w14:paraId="177C3B55" w14:textId="77777777" w:rsidR="00B43B05" w:rsidRPr="002A1933" w:rsidRDefault="00B43B05" w:rsidP="002A1933">
            <w:pPr>
              <w:pStyle w:val="ListParagraph"/>
              <w:numPr>
                <w:ilvl w:val="0"/>
                <w:numId w:val="22"/>
              </w:numPr>
              <w:ind w:right="1"/>
              <w:cnfStyle w:val="000000000000" w:firstRow="0" w:lastRow="0" w:firstColumn="0" w:lastColumn="0" w:oddVBand="0" w:evenVBand="0" w:oddHBand="0" w:evenHBand="0" w:firstRowFirstColumn="0" w:firstRowLastColumn="0" w:lastRowFirstColumn="0" w:lastRowLastColumn="0"/>
            </w:pPr>
            <w:r w:rsidRPr="002A1933">
              <w:t>Douglass</w:t>
            </w:r>
          </w:p>
          <w:p w14:paraId="13FCDF35" w14:textId="77777777" w:rsidR="00B43B05" w:rsidRDefault="00B43B05" w:rsidP="002A1933">
            <w:pPr>
              <w:pStyle w:val="ListParagraph"/>
              <w:numPr>
                <w:ilvl w:val="0"/>
                <w:numId w:val="22"/>
              </w:numPr>
              <w:ind w:right="1"/>
              <w:cnfStyle w:val="000000000000" w:firstRow="0" w:lastRow="0" w:firstColumn="0" w:lastColumn="0" w:oddVBand="0" w:evenVBand="0" w:oddHBand="0" w:evenHBand="0" w:firstRowFirstColumn="0" w:firstRowLastColumn="0" w:lastRowFirstColumn="0" w:lastRowLastColumn="0"/>
            </w:pPr>
            <w:r w:rsidRPr="002A1933">
              <w:t>Edgar</w:t>
            </w:r>
          </w:p>
          <w:p w14:paraId="215BB0C9" w14:textId="597DA6FE" w:rsidR="00B8055E" w:rsidRDefault="00B8055E" w:rsidP="002A1933">
            <w:pPr>
              <w:pStyle w:val="ListParagraph"/>
              <w:numPr>
                <w:ilvl w:val="0"/>
                <w:numId w:val="22"/>
              </w:numPr>
              <w:ind w:right="1"/>
              <w:cnfStyle w:val="000000000000" w:firstRow="0" w:lastRow="0" w:firstColumn="0" w:lastColumn="0" w:oddVBand="0" w:evenVBand="0" w:oddHBand="0" w:evenHBand="0" w:firstRowFirstColumn="0" w:firstRowLastColumn="0" w:lastRowFirstColumn="0" w:lastRowLastColumn="0"/>
            </w:pPr>
            <w:r>
              <w:t>Ford</w:t>
            </w:r>
          </w:p>
          <w:p w14:paraId="6DFFD101" w14:textId="6B70AE5F" w:rsidR="00B8055E" w:rsidRPr="002A1933" w:rsidRDefault="00B8055E" w:rsidP="002A1933">
            <w:pPr>
              <w:pStyle w:val="ListParagraph"/>
              <w:numPr>
                <w:ilvl w:val="0"/>
                <w:numId w:val="22"/>
              </w:numPr>
              <w:ind w:right="1"/>
              <w:cnfStyle w:val="000000000000" w:firstRow="0" w:lastRow="0" w:firstColumn="0" w:lastColumn="0" w:oddVBand="0" w:evenVBand="0" w:oddHBand="0" w:evenHBand="0" w:firstRowFirstColumn="0" w:firstRowLastColumn="0" w:lastRowFirstColumn="0" w:lastRowLastColumn="0"/>
            </w:pPr>
            <w:r>
              <w:t>Iroquois</w:t>
            </w:r>
          </w:p>
          <w:p w14:paraId="670BB7FD" w14:textId="77777777" w:rsidR="00B43B05" w:rsidRPr="002A1933" w:rsidRDefault="00B43B05" w:rsidP="002A1933">
            <w:pPr>
              <w:pStyle w:val="ListParagraph"/>
              <w:numPr>
                <w:ilvl w:val="0"/>
                <w:numId w:val="22"/>
              </w:numPr>
              <w:ind w:right="1"/>
              <w:cnfStyle w:val="000000000000" w:firstRow="0" w:lastRow="0" w:firstColumn="0" w:lastColumn="0" w:oddVBand="0" w:evenVBand="0" w:oddHBand="0" w:evenHBand="0" w:firstRowFirstColumn="0" w:firstRowLastColumn="0" w:lastRowFirstColumn="0" w:lastRowLastColumn="0"/>
            </w:pPr>
            <w:r w:rsidRPr="002A1933">
              <w:t>Macon</w:t>
            </w:r>
          </w:p>
          <w:p w14:paraId="479E468B" w14:textId="77777777" w:rsidR="00B43B05" w:rsidRPr="002A1933" w:rsidRDefault="00B43B05" w:rsidP="002A1933">
            <w:pPr>
              <w:pStyle w:val="ListParagraph"/>
              <w:numPr>
                <w:ilvl w:val="0"/>
                <w:numId w:val="22"/>
              </w:numPr>
              <w:ind w:right="1"/>
              <w:cnfStyle w:val="000000000000" w:firstRow="0" w:lastRow="0" w:firstColumn="0" w:lastColumn="0" w:oddVBand="0" w:evenVBand="0" w:oddHBand="0" w:evenHBand="0" w:firstRowFirstColumn="0" w:firstRowLastColumn="0" w:lastRowFirstColumn="0" w:lastRowLastColumn="0"/>
            </w:pPr>
            <w:r w:rsidRPr="002A1933">
              <w:t>Moultrie</w:t>
            </w:r>
          </w:p>
          <w:p w14:paraId="1E050FF9" w14:textId="77777777" w:rsidR="00B43B05" w:rsidRPr="002A1933" w:rsidRDefault="00B43B05" w:rsidP="002A1933">
            <w:pPr>
              <w:pStyle w:val="ListParagraph"/>
              <w:numPr>
                <w:ilvl w:val="0"/>
                <w:numId w:val="22"/>
              </w:numPr>
              <w:ind w:right="1"/>
              <w:cnfStyle w:val="000000000000" w:firstRow="0" w:lastRow="0" w:firstColumn="0" w:lastColumn="0" w:oddVBand="0" w:evenVBand="0" w:oddHBand="0" w:evenHBand="0" w:firstRowFirstColumn="0" w:firstRowLastColumn="0" w:lastRowFirstColumn="0" w:lastRowLastColumn="0"/>
            </w:pPr>
            <w:r w:rsidRPr="002A1933">
              <w:t>Piatt</w:t>
            </w:r>
          </w:p>
          <w:p w14:paraId="43429641" w14:textId="77777777" w:rsidR="00B43B05" w:rsidRPr="002A1933" w:rsidRDefault="00B43B05" w:rsidP="002A1933">
            <w:pPr>
              <w:pStyle w:val="ListParagraph"/>
              <w:numPr>
                <w:ilvl w:val="0"/>
                <w:numId w:val="22"/>
              </w:numPr>
              <w:ind w:right="1"/>
              <w:cnfStyle w:val="000000000000" w:firstRow="0" w:lastRow="0" w:firstColumn="0" w:lastColumn="0" w:oddVBand="0" w:evenVBand="0" w:oddHBand="0" w:evenHBand="0" w:firstRowFirstColumn="0" w:firstRowLastColumn="0" w:lastRowFirstColumn="0" w:lastRowLastColumn="0"/>
            </w:pPr>
            <w:r w:rsidRPr="002A1933">
              <w:t>Shelby</w:t>
            </w:r>
          </w:p>
          <w:p w14:paraId="403D5A2D" w14:textId="1567AA69" w:rsidR="00B43B05" w:rsidRPr="002A1933" w:rsidRDefault="00B43B05" w:rsidP="00B8055E">
            <w:pPr>
              <w:pStyle w:val="ListParagraph"/>
              <w:numPr>
                <w:ilvl w:val="0"/>
                <w:numId w:val="22"/>
              </w:numPr>
              <w:ind w:right="1"/>
              <w:cnfStyle w:val="000000000000" w:firstRow="0" w:lastRow="0" w:firstColumn="0" w:lastColumn="0" w:oddVBand="0" w:evenVBand="0" w:oddHBand="0" w:evenHBand="0" w:firstRowFirstColumn="0" w:firstRowLastColumn="0" w:lastRowFirstColumn="0" w:lastRowLastColumn="0"/>
            </w:pPr>
            <w:r w:rsidRPr="002A1933">
              <w:t>Vermilion</w:t>
            </w:r>
          </w:p>
        </w:tc>
      </w:tr>
    </w:tbl>
    <w:p w14:paraId="09405DAC" w14:textId="77777777" w:rsidR="00BA133E" w:rsidRDefault="00BA133E">
      <w:pPr>
        <w:ind w:right="1"/>
      </w:pPr>
    </w:p>
    <w:p w14:paraId="7A97CF6D" w14:textId="2C1698F3" w:rsidR="00F319FA" w:rsidRDefault="00F319FA" w:rsidP="4D10B830">
      <w:pPr>
        <w:ind w:right="1"/>
      </w:pPr>
      <w:r>
        <w:t xml:space="preserve">In addition to dropdown parameters, there are two checkbox options: MPA and Groupcall. Groupcall will run a </w:t>
      </w:r>
      <w:r w:rsidRPr="4D10B830">
        <w:rPr>
          <w:i/>
          <w:iCs/>
        </w:rPr>
        <w:t xml:space="preserve">Census API </w:t>
      </w:r>
      <w:r w:rsidRPr="00B8055E">
        <w:rPr>
          <w:i/>
          <w:iCs/>
        </w:rPr>
        <w:t>groupcall</w:t>
      </w:r>
      <w:r>
        <w:t xml:space="preserve">, instead of a manual one, which pulls all variables from the selected table. MPA restricts the results to the geometries of the Metropolitan Planning Area, which is </w:t>
      </w:r>
      <w:r w:rsidR="00FA4811">
        <w:t>a Champaign-Urbana based boundary</w:t>
      </w:r>
      <w:r>
        <w:t xml:space="preserve"> that is stored locally in the plugin and sourced from CCRPC.</w:t>
      </w:r>
    </w:p>
    <w:p w14:paraId="756BEBD7" w14:textId="258CFAF7" w:rsidR="002F18B6" w:rsidRDefault="002F18B6" w:rsidP="4D10B830">
      <w:pPr>
        <w:ind w:right="1"/>
      </w:pPr>
      <w:r>
        <w:t>The next section gives i</w:t>
      </w:r>
      <w:r w:rsidR="008133FC">
        <w:t>nstructions on how to use the tool</w:t>
      </w:r>
      <w:r w:rsidR="00E01899">
        <w:t>, and t</w:t>
      </w:r>
      <w:r>
        <w:t>he final section addresses common</w:t>
      </w:r>
      <w:r w:rsidR="00E01899">
        <w:t xml:space="preserve"> issues encountered</w:t>
      </w:r>
      <w:r>
        <w:t xml:space="preserve"> with the plugin.</w:t>
      </w:r>
    </w:p>
    <w:p w14:paraId="08ED38E4" w14:textId="21340622" w:rsidR="3D5B2C5E" w:rsidRDefault="008133FC" w:rsidP="008133FC">
      <w:r>
        <w:br w:type="page"/>
      </w:r>
    </w:p>
    <w:p w14:paraId="1337119A" w14:textId="7C79280A" w:rsidR="00CD47FF" w:rsidRPr="00BA133E" w:rsidRDefault="003318B8" w:rsidP="008133FC">
      <w:pPr>
        <w:ind w:right="1"/>
        <w:jc w:val="center"/>
        <w:rPr>
          <w:u w:val="single"/>
        </w:rPr>
      </w:pPr>
      <w:r w:rsidRPr="00BA133E">
        <w:rPr>
          <w:u w:val="single"/>
        </w:rPr>
        <w:lastRenderedPageBreak/>
        <w:t xml:space="preserve">Steps </w:t>
      </w:r>
      <w:r w:rsidR="008133FC" w:rsidRPr="00BA133E">
        <w:rPr>
          <w:u w:val="single"/>
        </w:rPr>
        <w:t>to</w:t>
      </w:r>
      <w:r w:rsidRPr="00BA133E">
        <w:rPr>
          <w:u w:val="single"/>
        </w:rPr>
        <w:t xml:space="preserve"> </w:t>
      </w:r>
      <w:r w:rsidR="008133FC" w:rsidRPr="00BA133E">
        <w:rPr>
          <w:u w:val="single"/>
        </w:rPr>
        <w:t>Using the Census Downloader Plugin Tool</w:t>
      </w:r>
    </w:p>
    <w:p w14:paraId="563519B2" w14:textId="736F4683" w:rsidR="00FA4811" w:rsidRDefault="00FA4811" w:rsidP="4D10B830">
      <w:pPr>
        <w:ind w:right="1"/>
      </w:pPr>
      <w:r>
        <w:rPr>
          <w:b/>
          <w:bCs/>
        </w:rPr>
        <w:t xml:space="preserve">Installing the Plugin: </w:t>
      </w:r>
      <w:r>
        <w:t xml:space="preserve">To install the plugin tool, open QGIS. Along the top banner, select ‘Plugins’ and ‘Manage and Install Plugins…’ and wait for the plugin repository to load. Go to the ‘All’ section and search for </w:t>
      </w:r>
      <w:r w:rsidRPr="00FA4811">
        <w:rPr>
          <w:i/>
          <w:iCs/>
        </w:rPr>
        <w:t>Census Downloader</w:t>
      </w:r>
      <w:r>
        <w:t xml:space="preserve"> (</w:t>
      </w:r>
      <w:r w:rsidR="00917477">
        <w:t>example shown</w:t>
      </w:r>
      <w:r>
        <w:t xml:space="preserve"> below). Click ‘Install Plugin’ on the bottom </w:t>
      </w:r>
      <w:r w:rsidR="00917477">
        <w:t>right or</w:t>
      </w:r>
      <w:r>
        <w:t xml:space="preserve"> reinstall if necessary. </w:t>
      </w:r>
    </w:p>
    <w:p w14:paraId="39E6CCBB" w14:textId="207A1B2F" w:rsidR="00FA4811" w:rsidRPr="00FA4811" w:rsidRDefault="00FA4811" w:rsidP="4D10B830">
      <w:pPr>
        <w:ind w:right="1"/>
      </w:pPr>
      <w:r w:rsidRPr="00FA4811">
        <w:rPr>
          <w:noProof/>
        </w:rPr>
        <w:drawing>
          <wp:inline distT="0" distB="0" distL="0" distR="0" wp14:anchorId="0771AE3A" wp14:editId="268E1D9B">
            <wp:extent cx="5324475" cy="2463317"/>
            <wp:effectExtent l="0" t="0" r="0" b="0"/>
            <wp:docPr id="713784935" name="Picture 1" descr="Graphical user interface, text, applic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784935" name="Picture 1" descr="Graphical user interface, text, application&#10;&#10;AI-generated content may be incorrect."/>
                    <pic:cNvPicPr/>
                  </pic:nvPicPr>
                  <pic:blipFill>
                    <a:blip r:embed="rId9"/>
                    <a:stretch>
                      <a:fillRect/>
                    </a:stretch>
                  </pic:blipFill>
                  <pic:spPr>
                    <a:xfrm>
                      <a:off x="0" y="0"/>
                      <a:ext cx="5331537" cy="2466584"/>
                    </a:xfrm>
                    <a:prstGeom prst="rect">
                      <a:avLst/>
                    </a:prstGeom>
                  </pic:spPr>
                </pic:pic>
              </a:graphicData>
            </a:graphic>
          </wp:inline>
        </w:drawing>
      </w:r>
    </w:p>
    <w:p w14:paraId="130B599A" w14:textId="1640FCF6" w:rsidR="6473F3EC" w:rsidRDefault="326A04E8" w:rsidP="4D10B830">
      <w:pPr>
        <w:ind w:right="1"/>
      </w:pPr>
      <w:r w:rsidRPr="4D10B830">
        <w:rPr>
          <w:b/>
          <w:bCs/>
        </w:rPr>
        <w:t>Enter Census API key</w:t>
      </w:r>
      <w:r>
        <w:t>:</w:t>
      </w:r>
      <w:r w:rsidR="00BA133E">
        <w:t xml:space="preserve"> </w:t>
      </w:r>
      <w:r w:rsidR="008133FC">
        <w:t>Upon</w:t>
      </w:r>
      <w:r w:rsidR="6473F3EC">
        <w:t xml:space="preserve"> opening </w:t>
      </w:r>
      <w:r w:rsidR="402346DB">
        <w:t xml:space="preserve">the </w:t>
      </w:r>
      <w:r w:rsidR="008133FC">
        <w:t>plugin,</w:t>
      </w:r>
      <w:r w:rsidR="6473F3EC">
        <w:t xml:space="preserve"> </w:t>
      </w:r>
      <w:r w:rsidR="002F18B6">
        <w:t>users will</w:t>
      </w:r>
      <w:r w:rsidR="6473F3EC">
        <w:t xml:space="preserve"> be prompted to </w:t>
      </w:r>
      <w:r w:rsidR="00BA133E">
        <w:t>enter</w:t>
      </w:r>
      <w:r w:rsidR="6473F3EC">
        <w:t xml:space="preserve"> </w:t>
      </w:r>
      <w:r w:rsidR="00BA133E">
        <w:t>a</w:t>
      </w:r>
      <w:r w:rsidR="6473F3EC">
        <w:t xml:space="preserve"> Census API key. If </w:t>
      </w:r>
      <w:r w:rsidR="00BA133E">
        <w:t>users do</w:t>
      </w:r>
      <w:r w:rsidR="6473F3EC">
        <w:t xml:space="preserve"> not have one</w:t>
      </w:r>
      <w:r w:rsidR="53D38F25">
        <w:t xml:space="preserve">, </w:t>
      </w:r>
      <w:r w:rsidR="6473F3EC">
        <w:t>it</w:t>
      </w:r>
      <w:r w:rsidR="5D357340">
        <w:t xml:space="preserve"> can be request</w:t>
      </w:r>
      <w:r w:rsidR="6AA49050">
        <w:t>ed</w:t>
      </w:r>
      <w:r w:rsidR="5D357340">
        <w:t xml:space="preserve"> </w:t>
      </w:r>
      <w:r w:rsidR="00BA133E">
        <w:t>at no cost</w:t>
      </w:r>
      <w:r w:rsidR="5D357340">
        <w:t xml:space="preserve"> from the US Census Bureau at</w:t>
      </w:r>
      <w:r w:rsidR="3D7648D3">
        <w:t>:</w:t>
      </w:r>
      <w:r w:rsidR="50D8E1D5">
        <w:t xml:space="preserve"> </w:t>
      </w:r>
      <w:hyperlink r:id="rId10">
        <w:r w:rsidR="5D357340" w:rsidRPr="5618BDEF">
          <w:rPr>
            <w:rStyle w:val="Hyperlink"/>
          </w:rPr>
          <w:t>https://api.census.gov/data/key_signup.html</w:t>
        </w:r>
      </w:hyperlink>
      <w:r w:rsidR="00750442">
        <w:t>.</w:t>
      </w:r>
      <w:r w:rsidR="00BA133E">
        <w:t xml:space="preserve"> </w:t>
      </w:r>
      <w:r w:rsidR="00750442">
        <w:t xml:space="preserve">To enter a </w:t>
      </w:r>
      <w:r w:rsidR="00B8055E">
        <w:t>different</w:t>
      </w:r>
      <w:r w:rsidR="00750442">
        <w:t xml:space="preserve"> API key, re-install the plugin and enter the new one upon first use</w:t>
      </w:r>
      <w:r w:rsidR="001224CC">
        <w:t xml:space="preserve"> (prompt will appear like the screenshot below).</w:t>
      </w:r>
    </w:p>
    <w:p w14:paraId="7D06B26B" w14:textId="29F61814" w:rsidR="4E964618" w:rsidRDefault="4E964618" w:rsidP="002F18B6">
      <w:pPr>
        <w:ind w:right="1"/>
      </w:pPr>
      <w:r>
        <w:rPr>
          <w:noProof/>
        </w:rPr>
        <w:drawing>
          <wp:inline distT="0" distB="0" distL="0" distR="0" wp14:anchorId="4815DA40" wp14:editId="157927E5">
            <wp:extent cx="2000250" cy="1066310"/>
            <wp:effectExtent l="0" t="0" r="0" b="635"/>
            <wp:docPr id="1407871625" name="Picture 140787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2001171" cy="1066801"/>
                    </a:xfrm>
                    <a:prstGeom prst="rect">
                      <a:avLst/>
                    </a:prstGeom>
                  </pic:spPr>
                </pic:pic>
              </a:graphicData>
            </a:graphic>
          </wp:inline>
        </w:drawing>
      </w:r>
    </w:p>
    <w:p w14:paraId="732DEBDA" w14:textId="66DC1DA5" w:rsidR="12CB2C2F" w:rsidRPr="00BA133E" w:rsidRDefault="5E0E6EE1" w:rsidP="4D10B830">
      <w:pPr>
        <w:ind w:right="1"/>
        <w:rPr>
          <w:b/>
          <w:bCs/>
        </w:rPr>
      </w:pPr>
      <w:r w:rsidRPr="4D10B830">
        <w:rPr>
          <w:b/>
          <w:bCs/>
        </w:rPr>
        <w:t>Se</w:t>
      </w:r>
      <w:r w:rsidR="3C1FC950" w:rsidRPr="4D10B830">
        <w:rPr>
          <w:b/>
          <w:bCs/>
        </w:rPr>
        <w:t>l</w:t>
      </w:r>
      <w:r w:rsidRPr="4D10B830">
        <w:rPr>
          <w:b/>
          <w:bCs/>
        </w:rPr>
        <w:t>ect Parameters</w:t>
      </w:r>
      <w:r w:rsidR="3C1FC950" w:rsidRPr="4D10B830">
        <w:rPr>
          <w:b/>
          <w:bCs/>
        </w:rPr>
        <w:t>:</w:t>
      </w:r>
      <w:r w:rsidR="00BA133E">
        <w:rPr>
          <w:b/>
          <w:bCs/>
        </w:rPr>
        <w:t xml:space="preserve"> </w:t>
      </w:r>
      <w:r w:rsidR="002F18B6">
        <w:t>Users must choose parameters from the</w:t>
      </w:r>
      <w:r w:rsidR="12CB2C2F">
        <w:t xml:space="preserve"> </w:t>
      </w:r>
      <w:r w:rsidR="002F18B6">
        <w:t>available</w:t>
      </w:r>
      <w:r w:rsidR="12CB2C2F">
        <w:t xml:space="preserve"> dropdowns</w:t>
      </w:r>
      <w:r w:rsidR="002F18B6">
        <w:t>. The screenshot below shows the default set.</w:t>
      </w:r>
    </w:p>
    <w:p w14:paraId="00893695" w14:textId="1CD730DB" w:rsidR="1EB34824" w:rsidRDefault="00750442" w:rsidP="002F18B6">
      <w:pPr>
        <w:ind w:right="1"/>
      </w:pPr>
      <w:r>
        <w:rPr>
          <w:noProof/>
        </w:rPr>
        <w:drawing>
          <wp:inline distT="0" distB="0" distL="0" distR="0" wp14:anchorId="297481C8" wp14:editId="26D0CBA7">
            <wp:extent cx="5057775" cy="2726139"/>
            <wp:effectExtent l="0" t="0" r="0" b="0"/>
            <wp:docPr id="1490996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83794" cy="2740163"/>
                    </a:xfrm>
                    <a:prstGeom prst="rect">
                      <a:avLst/>
                    </a:prstGeom>
                    <a:noFill/>
                  </pic:spPr>
                </pic:pic>
              </a:graphicData>
            </a:graphic>
          </wp:inline>
        </w:drawing>
      </w:r>
    </w:p>
    <w:p w14:paraId="67CDCC74" w14:textId="712BDB7C" w:rsidR="60A7883F" w:rsidRPr="006B24ED" w:rsidRDefault="60A7883F" w:rsidP="4D10B830">
      <w:pPr>
        <w:ind w:right="1"/>
      </w:pPr>
      <w:r w:rsidRPr="4D10B830">
        <w:rPr>
          <w:b/>
          <w:bCs/>
        </w:rPr>
        <w:lastRenderedPageBreak/>
        <w:t>Manual Variables:</w:t>
      </w:r>
      <w:r w:rsidR="006B24ED">
        <w:rPr>
          <w:b/>
          <w:bCs/>
        </w:rPr>
        <w:t xml:space="preserve"> </w:t>
      </w:r>
      <w:r w:rsidR="006B24ED">
        <w:t xml:space="preserve">Calling for manual variables requires the user to select rows from the left-side table and </w:t>
      </w:r>
      <w:r w:rsidR="008400A1">
        <w:t>add</w:t>
      </w:r>
      <w:r w:rsidR="006B24ED">
        <w:t xml:space="preserve"> them to the right-side table. </w:t>
      </w:r>
      <w:r w:rsidR="006B24ED" w:rsidRPr="009B7857">
        <w:t>Up to 50 variables can be called at once, which follows an API limit set by the Census Bureau</w:t>
      </w:r>
      <w:r w:rsidR="001224CC" w:rsidRPr="009B7857">
        <w:t xml:space="preserve"> and is mentioned in their </w:t>
      </w:r>
      <w:hyperlink r:id="rId13" w:history="1">
        <w:r w:rsidR="001224CC" w:rsidRPr="009B7857">
          <w:rPr>
            <w:rStyle w:val="Hyperlink"/>
          </w:rPr>
          <w:t>user guide</w:t>
        </w:r>
      </w:hyperlink>
      <w:r w:rsidR="006B24ED" w:rsidRPr="009B7857">
        <w:t>.</w:t>
      </w:r>
      <w:r w:rsidR="006B24ED">
        <w:t xml:space="preserve"> A step-by-step guide</w:t>
      </w:r>
      <w:r w:rsidR="00B641A9">
        <w:t xml:space="preserve"> to performing a manual call</w:t>
      </w:r>
      <w:r w:rsidR="006B24ED">
        <w:t xml:space="preserve"> can be followed below:</w:t>
      </w:r>
    </w:p>
    <w:p w14:paraId="1E196649" w14:textId="53E81877" w:rsidR="60A7883F" w:rsidRDefault="60A7883F" w:rsidP="4D10B830">
      <w:pPr>
        <w:pStyle w:val="ListParagraph"/>
        <w:numPr>
          <w:ilvl w:val="0"/>
          <w:numId w:val="1"/>
        </w:numPr>
        <w:ind w:right="1"/>
      </w:pPr>
      <w:r>
        <w:t xml:space="preserve">To </w:t>
      </w:r>
      <w:r w:rsidR="006B24ED">
        <w:t>populate the available variables</w:t>
      </w:r>
      <w:r w:rsidR="00183325">
        <w:t xml:space="preserve"> (left-side table)</w:t>
      </w:r>
      <w:r w:rsidR="006B24ED">
        <w:t>, select the desired parameters and click Submit</w:t>
      </w:r>
      <w:r w:rsidR="1208D20F" w:rsidRPr="4D10B830">
        <w:t>.</w:t>
      </w:r>
    </w:p>
    <w:p w14:paraId="19EF236C" w14:textId="3BD43938" w:rsidR="006B24ED" w:rsidRDefault="006B24ED" w:rsidP="006B24ED">
      <w:pPr>
        <w:ind w:right="1"/>
      </w:pPr>
      <w:r>
        <w:rPr>
          <w:noProof/>
        </w:rPr>
        <w:drawing>
          <wp:inline distT="0" distB="0" distL="0" distR="0" wp14:anchorId="7548E8B5" wp14:editId="27FAFAA6">
            <wp:extent cx="6125743" cy="3295650"/>
            <wp:effectExtent l="0" t="0" r="8890" b="0"/>
            <wp:docPr id="158185310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32206" cy="3299127"/>
                    </a:xfrm>
                    <a:prstGeom prst="rect">
                      <a:avLst/>
                    </a:prstGeom>
                    <a:noFill/>
                  </pic:spPr>
                </pic:pic>
              </a:graphicData>
            </a:graphic>
          </wp:inline>
        </w:drawing>
      </w:r>
    </w:p>
    <w:p w14:paraId="71E3E0A3" w14:textId="626E85D9" w:rsidR="06C89AD8" w:rsidRDefault="06C89AD8" w:rsidP="4D10B830">
      <w:pPr>
        <w:pStyle w:val="ListParagraph"/>
        <w:numPr>
          <w:ilvl w:val="0"/>
          <w:numId w:val="1"/>
        </w:numPr>
        <w:ind w:right="1"/>
      </w:pPr>
      <w:r>
        <w:t>The column widths can be resized by clicking and dragging the column dividers in the desired direction.</w:t>
      </w:r>
    </w:p>
    <w:p w14:paraId="5598281C" w14:textId="1EBA6FB3" w:rsidR="006B24ED" w:rsidRDefault="006B24ED" w:rsidP="006B24ED">
      <w:pPr>
        <w:ind w:right="1"/>
      </w:pPr>
      <w:r>
        <w:rPr>
          <w:noProof/>
        </w:rPr>
        <w:drawing>
          <wp:inline distT="0" distB="0" distL="0" distR="0" wp14:anchorId="5932E1AA" wp14:editId="55E84097">
            <wp:extent cx="6162675" cy="3315519"/>
            <wp:effectExtent l="0" t="0" r="0" b="0"/>
            <wp:docPr id="54191565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87130" cy="3328676"/>
                    </a:xfrm>
                    <a:prstGeom prst="rect">
                      <a:avLst/>
                    </a:prstGeom>
                    <a:noFill/>
                  </pic:spPr>
                </pic:pic>
              </a:graphicData>
            </a:graphic>
          </wp:inline>
        </w:drawing>
      </w:r>
    </w:p>
    <w:p w14:paraId="46F3BB30" w14:textId="77777777" w:rsidR="00B641A9" w:rsidRDefault="00B641A9" w:rsidP="006B24ED">
      <w:pPr>
        <w:ind w:right="1"/>
      </w:pPr>
    </w:p>
    <w:p w14:paraId="7D3CA6A4" w14:textId="1C03DF47" w:rsidR="0AC9E8B1" w:rsidRPr="009B7857" w:rsidRDefault="0AC9E8B1" w:rsidP="4D10B830">
      <w:pPr>
        <w:pStyle w:val="ListParagraph"/>
        <w:numPr>
          <w:ilvl w:val="0"/>
          <w:numId w:val="1"/>
        </w:numPr>
        <w:ind w:right="1"/>
      </w:pPr>
      <w:r w:rsidRPr="009B7857">
        <w:lastRenderedPageBreak/>
        <w:t>For greater clarity</w:t>
      </w:r>
      <w:r w:rsidR="004F6D67" w:rsidRPr="009B7857">
        <w:t>,</w:t>
      </w:r>
      <w:r w:rsidRPr="009B7857">
        <w:t xml:space="preserve"> the entire window can be resized </w:t>
      </w:r>
      <w:r w:rsidR="006B24ED" w:rsidRPr="009B7857">
        <w:t xml:space="preserve">by </w:t>
      </w:r>
      <w:r w:rsidRPr="009B7857">
        <w:t>clicking and dragging the window edges/corners in the desired directions.</w:t>
      </w:r>
    </w:p>
    <w:p w14:paraId="2861D5A0" w14:textId="07EB912C" w:rsidR="004F6D67" w:rsidRDefault="004F6D67" w:rsidP="004F6D67">
      <w:pPr>
        <w:ind w:right="1"/>
      </w:pPr>
      <w:r>
        <w:rPr>
          <w:noProof/>
        </w:rPr>
        <w:drawing>
          <wp:inline distT="0" distB="0" distL="0" distR="0" wp14:anchorId="084DF8D6" wp14:editId="11B99346">
            <wp:extent cx="6248400" cy="3236671"/>
            <wp:effectExtent l="0" t="0" r="0" b="1905"/>
            <wp:docPr id="24373964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8387" cy="3241844"/>
                    </a:xfrm>
                    <a:prstGeom prst="rect">
                      <a:avLst/>
                    </a:prstGeom>
                    <a:noFill/>
                  </pic:spPr>
                </pic:pic>
              </a:graphicData>
            </a:graphic>
          </wp:inline>
        </w:drawing>
      </w:r>
    </w:p>
    <w:p w14:paraId="062BC447" w14:textId="0F482864" w:rsidR="56C354AC" w:rsidRDefault="6E8B806F" w:rsidP="67C4B694">
      <w:pPr>
        <w:pStyle w:val="ListParagraph"/>
        <w:numPr>
          <w:ilvl w:val="0"/>
          <w:numId w:val="1"/>
        </w:numPr>
        <w:ind w:right="1"/>
      </w:pPr>
      <w:r>
        <w:t>S</w:t>
      </w:r>
      <w:r w:rsidR="56C354AC">
        <w:t xml:space="preserve">elect the desired variables on the left and load them into the right table widget by clicking the </w:t>
      </w:r>
      <w:r w:rsidR="3636A34D">
        <w:t>‘</w:t>
      </w:r>
      <w:r w:rsidR="54ECB478">
        <w:t>&gt;</w:t>
      </w:r>
      <w:r w:rsidR="3636A34D">
        <w:t>’</w:t>
      </w:r>
      <w:r w:rsidR="54ECB478">
        <w:t xml:space="preserve"> button.</w:t>
      </w:r>
      <w:r w:rsidR="3F32E6CD">
        <w:t xml:space="preserve"> </w:t>
      </w:r>
      <w:r w:rsidR="004F6D67" w:rsidRPr="009B7857">
        <w:t>Like</w:t>
      </w:r>
      <w:r w:rsidR="3F32E6CD" w:rsidRPr="009B7857">
        <w:t xml:space="preserve"> the table on the left, the columns </w:t>
      </w:r>
      <w:r w:rsidR="004F6D67" w:rsidRPr="009B7857">
        <w:t>on the</w:t>
      </w:r>
      <w:r w:rsidR="3F32E6CD" w:rsidRPr="009B7857">
        <w:t xml:space="preserve"> right</w:t>
      </w:r>
      <w:r w:rsidR="004F6D67" w:rsidRPr="009B7857">
        <w:t xml:space="preserve"> </w:t>
      </w:r>
      <w:r w:rsidR="3F32E6CD" w:rsidRPr="009B7857">
        <w:t>can be resized for easier readability</w:t>
      </w:r>
      <w:r w:rsidR="004F6D67" w:rsidRPr="009B7857">
        <w:t>.</w:t>
      </w:r>
    </w:p>
    <w:p w14:paraId="7B39921A" w14:textId="4FDDE933" w:rsidR="004F6D67" w:rsidRDefault="004F6D67" w:rsidP="004F6D67">
      <w:pPr>
        <w:ind w:right="1"/>
      </w:pPr>
      <w:r>
        <w:rPr>
          <w:noProof/>
        </w:rPr>
        <w:drawing>
          <wp:inline distT="0" distB="0" distL="0" distR="0" wp14:anchorId="52026DC6" wp14:editId="04E3E378">
            <wp:extent cx="6196561" cy="3333750"/>
            <wp:effectExtent l="0" t="0" r="0" b="0"/>
            <wp:docPr id="181490887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07902" cy="3339852"/>
                    </a:xfrm>
                    <a:prstGeom prst="rect">
                      <a:avLst/>
                    </a:prstGeom>
                    <a:noFill/>
                  </pic:spPr>
                </pic:pic>
              </a:graphicData>
            </a:graphic>
          </wp:inline>
        </w:drawing>
      </w:r>
    </w:p>
    <w:p w14:paraId="5F68BC21" w14:textId="77777777" w:rsidR="00781A34" w:rsidRDefault="00781A34" w:rsidP="004F6D67">
      <w:pPr>
        <w:ind w:right="1"/>
      </w:pPr>
    </w:p>
    <w:p w14:paraId="16064398" w14:textId="77777777" w:rsidR="00781A34" w:rsidRDefault="00781A34" w:rsidP="004F6D67">
      <w:pPr>
        <w:ind w:right="1"/>
      </w:pPr>
    </w:p>
    <w:p w14:paraId="242378D8" w14:textId="77777777" w:rsidR="00781A34" w:rsidRDefault="00781A34" w:rsidP="004F6D67">
      <w:pPr>
        <w:ind w:right="1"/>
      </w:pPr>
    </w:p>
    <w:p w14:paraId="46223112" w14:textId="77777777" w:rsidR="00781A34" w:rsidRDefault="00781A34" w:rsidP="004F6D67">
      <w:pPr>
        <w:ind w:right="1"/>
      </w:pPr>
    </w:p>
    <w:p w14:paraId="1F7A0E4A" w14:textId="77777777" w:rsidR="00781A34" w:rsidRDefault="00781A34" w:rsidP="004F6D67">
      <w:pPr>
        <w:ind w:right="1"/>
      </w:pPr>
    </w:p>
    <w:p w14:paraId="2303E56C" w14:textId="39A14A58" w:rsidR="04F0A92F" w:rsidRDefault="002900CE" w:rsidP="4D10B830">
      <w:pPr>
        <w:pStyle w:val="ListParagraph"/>
        <w:numPr>
          <w:ilvl w:val="0"/>
          <w:numId w:val="1"/>
        </w:numPr>
        <w:ind w:right="1"/>
      </w:pPr>
      <w:r>
        <w:t xml:space="preserve">Multiple selections can be made by clicking and </w:t>
      </w:r>
      <w:r w:rsidR="00AF0183">
        <w:t>dragging or</w:t>
      </w:r>
      <w:r>
        <w:t xml:space="preserve"> using Shift + click.</w:t>
      </w:r>
    </w:p>
    <w:p w14:paraId="2A037699" w14:textId="15BD7C96" w:rsidR="002900CE" w:rsidRDefault="002900CE" w:rsidP="002900CE">
      <w:pPr>
        <w:ind w:right="1"/>
      </w:pPr>
      <w:r>
        <w:rPr>
          <w:noProof/>
        </w:rPr>
        <w:drawing>
          <wp:inline distT="0" distB="0" distL="0" distR="0" wp14:anchorId="4401E91D" wp14:editId="1261C4C3">
            <wp:extent cx="6240517" cy="3076575"/>
            <wp:effectExtent l="0" t="0" r="8255" b="0"/>
            <wp:docPr id="126655698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58967" cy="3085671"/>
                    </a:xfrm>
                    <a:prstGeom prst="rect">
                      <a:avLst/>
                    </a:prstGeom>
                    <a:noFill/>
                  </pic:spPr>
                </pic:pic>
              </a:graphicData>
            </a:graphic>
          </wp:inline>
        </w:drawing>
      </w:r>
    </w:p>
    <w:p w14:paraId="1CF8AE83" w14:textId="70FBAFCA" w:rsidR="0288B759" w:rsidRDefault="002900CE" w:rsidP="4D10B830">
      <w:pPr>
        <w:pStyle w:val="ListParagraph"/>
        <w:numPr>
          <w:ilvl w:val="0"/>
          <w:numId w:val="1"/>
        </w:numPr>
        <w:ind w:right="1"/>
      </w:pPr>
      <w:r>
        <w:t>Non-contiguous selections can be made by using ‘Ctrl’ + click.</w:t>
      </w:r>
    </w:p>
    <w:p w14:paraId="7B42372C" w14:textId="21978BB8" w:rsidR="002900CE" w:rsidRDefault="002900CE" w:rsidP="002900CE">
      <w:pPr>
        <w:ind w:right="1"/>
      </w:pPr>
      <w:r>
        <w:rPr>
          <w:noProof/>
        </w:rPr>
        <w:drawing>
          <wp:inline distT="0" distB="0" distL="0" distR="0" wp14:anchorId="067A2BA1" wp14:editId="488CBD5C">
            <wp:extent cx="6248400" cy="3080461"/>
            <wp:effectExtent l="0" t="0" r="0" b="5715"/>
            <wp:docPr id="84595133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57335" cy="3084866"/>
                    </a:xfrm>
                    <a:prstGeom prst="rect">
                      <a:avLst/>
                    </a:prstGeom>
                    <a:noFill/>
                  </pic:spPr>
                </pic:pic>
              </a:graphicData>
            </a:graphic>
          </wp:inline>
        </w:drawing>
      </w:r>
    </w:p>
    <w:p w14:paraId="1BE2EE2E" w14:textId="77777777" w:rsidR="00A2597D" w:rsidRPr="00A2597D" w:rsidRDefault="00A2597D" w:rsidP="00A2597D">
      <w:pPr>
        <w:pStyle w:val="ListParagraph"/>
        <w:numPr>
          <w:ilvl w:val="0"/>
          <w:numId w:val="1"/>
        </w:numPr>
      </w:pPr>
      <w:r w:rsidRPr="00A2597D">
        <w:t>Variables can be added from multiple tables if the same data set, geography, county, and year are selected. The ‘Table’ column tracks the origin table of the variables. However, the ‘Labels’ text will have to be renamed from the “Estimate!!Total:” default to avoid a duplicate label name error (explained in the troubleshooting section).</w:t>
      </w:r>
    </w:p>
    <w:p w14:paraId="35FFAD1A" w14:textId="5B4BD3C3" w:rsidR="00A2597D" w:rsidRDefault="00A2597D" w:rsidP="00A2597D">
      <w:pPr>
        <w:ind w:right="1"/>
      </w:pPr>
      <w:r>
        <w:rPr>
          <w:noProof/>
        </w:rPr>
        <w:lastRenderedPageBreak/>
        <w:drawing>
          <wp:inline distT="0" distB="0" distL="0" distR="0" wp14:anchorId="64C836C1" wp14:editId="376FE909">
            <wp:extent cx="6249035" cy="3230880"/>
            <wp:effectExtent l="0" t="0" r="0" b="7620"/>
            <wp:docPr id="88294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49035" cy="3230880"/>
                    </a:xfrm>
                    <a:prstGeom prst="rect">
                      <a:avLst/>
                    </a:prstGeom>
                    <a:noFill/>
                  </pic:spPr>
                </pic:pic>
              </a:graphicData>
            </a:graphic>
          </wp:inline>
        </w:drawing>
      </w:r>
    </w:p>
    <w:p w14:paraId="23D5B443" w14:textId="0B14A16B" w:rsidR="002900CE" w:rsidRDefault="00AF0183" w:rsidP="002900CE">
      <w:pPr>
        <w:pStyle w:val="ListParagraph"/>
        <w:numPr>
          <w:ilvl w:val="0"/>
          <w:numId w:val="1"/>
        </w:numPr>
        <w:ind w:right="1"/>
      </w:pPr>
      <w:r>
        <w:t>S</w:t>
      </w:r>
      <w:r w:rsidR="002900CE">
        <w:t xml:space="preserve">elect </w:t>
      </w:r>
      <w:r>
        <w:t>the row(s)</w:t>
      </w:r>
      <w:r w:rsidR="002900CE">
        <w:t xml:space="preserve"> and click the ‘&lt;’ button</w:t>
      </w:r>
      <w:r>
        <w:t xml:space="preserve"> to </w:t>
      </w:r>
      <w:r w:rsidR="00917477">
        <w:t>delete</w:t>
      </w:r>
      <w:r>
        <w:t xml:space="preserve"> a variable from the right-side.</w:t>
      </w:r>
    </w:p>
    <w:p w14:paraId="2CE3475C" w14:textId="51FA79EF" w:rsidR="0288B759" w:rsidRDefault="002900CE" w:rsidP="4D10B830">
      <w:pPr>
        <w:pStyle w:val="ListParagraph"/>
        <w:numPr>
          <w:ilvl w:val="0"/>
          <w:numId w:val="1"/>
        </w:numPr>
        <w:ind w:right="1"/>
      </w:pPr>
      <w:r>
        <w:t xml:space="preserve">To change how the variable names will appear in the QGIS layer or geopackage, edit the Labels column on the right-side table. </w:t>
      </w:r>
    </w:p>
    <w:p w14:paraId="54E1F6C3" w14:textId="270401A2" w:rsidR="002900CE" w:rsidRDefault="002900CE" w:rsidP="002900CE">
      <w:pPr>
        <w:ind w:right="1"/>
      </w:pPr>
      <w:r>
        <w:rPr>
          <w:noProof/>
        </w:rPr>
        <w:drawing>
          <wp:inline distT="0" distB="0" distL="0" distR="0" wp14:anchorId="1CC29764" wp14:editId="5E5DDD2A">
            <wp:extent cx="6257925" cy="3085157"/>
            <wp:effectExtent l="0" t="0" r="0" b="1270"/>
            <wp:docPr id="199565637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79380" cy="3095734"/>
                    </a:xfrm>
                    <a:prstGeom prst="rect">
                      <a:avLst/>
                    </a:prstGeom>
                    <a:noFill/>
                  </pic:spPr>
                </pic:pic>
              </a:graphicData>
            </a:graphic>
          </wp:inline>
        </w:drawing>
      </w:r>
    </w:p>
    <w:p w14:paraId="0FA2A111" w14:textId="505C3BC4" w:rsidR="1B9C44F8" w:rsidRDefault="002900CE" w:rsidP="4D10B830">
      <w:pPr>
        <w:pStyle w:val="ListParagraph"/>
        <w:numPr>
          <w:ilvl w:val="0"/>
          <w:numId w:val="1"/>
        </w:numPr>
        <w:ind w:right="1"/>
      </w:pPr>
      <w:r>
        <w:t>Click ‘Run’ once all desired edits have been made and wait for the progress bar to load.</w:t>
      </w:r>
    </w:p>
    <w:p w14:paraId="794B2134" w14:textId="77777777" w:rsidR="00AF0183" w:rsidRDefault="002900CE" w:rsidP="4D10B830">
      <w:pPr>
        <w:pStyle w:val="ListParagraph"/>
        <w:numPr>
          <w:ilvl w:val="0"/>
          <w:numId w:val="1"/>
        </w:numPr>
        <w:ind w:right="1"/>
      </w:pPr>
      <w:r>
        <w:t>The layer will be loaded into the QGIS project as a new layer.</w:t>
      </w:r>
    </w:p>
    <w:p w14:paraId="7065C831" w14:textId="77777777" w:rsidR="00AF0183" w:rsidRDefault="002900CE" w:rsidP="00AF0183">
      <w:pPr>
        <w:pStyle w:val="ListParagraph"/>
        <w:numPr>
          <w:ilvl w:val="1"/>
          <w:numId w:val="1"/>
        </w:numPr>
        <w:ind w:right="1"/>
      </w:pPr>
      <w:r>
        <w:t>If the ‘Download Geopackage’ option is turned on, the user will be prompted to enter a file name and select a directory.</w:t>
      </w:r>
    </w:p>
    <w:p w14:paraId="70F19564" w14:textId="763E76FE" w:rsidR="002900CE" w:rsidRDefault="002900CE" w:rsidP="00AF0183">
      <w:pPr>
        <w:pStyle w:val="ListParagraph"/>
        <w:numPr>
          <w:ilvl w:val="1"/>
          <w:numId w:val="1"/>
        </w:numPr>
        <w:ind w:right="1"/>
      </w:pPr>
      <w:r>
        <w:t xml:space="preserve">Otherwise, the new layer will use the naming structure mentioned </w:t>
      </w:r>
      <w:r w:rsidR="00A2597D">
        <w:t>earlier</w:t>
      </w:r>
      <w:r w:rsidR="00916F3E">
        <w:t xml:space="preserve">: </w:t>
      </w:r>
      <w:r w:rsidR="00916F3E" w:rsidRPr="00AF0183">
        <w:t>[Dataset]_[Table]_[Geography]_[County]_[Year].</w:t>
      </w:r>
    </w:p>
    <w:p w14:paraId="0F0C51E2" w14:textId="593B892F" w:rsidR="00A2597D" w:rsidRDefault="00916F3E" w:rsidP="00A2597D">
      <w:pPr>
        <w:pStyle w:val="ListParagraph"/>
        <w:numPr>
          <w:ilvl w:val="0"/>
          <w:numId w:val="1"/>
        </w:numPr>
        <w:ind w:right="1"/>
      </w:pPr>
      <w:r>
        <w:t>The new layer will use a CRS 3435: NAD83/Illinois East (</w:t>
      </w:r>
      <w:proofErr w:type="spellStart"/>
      <w:r>
        <w:t>ftUS</w:t>
      </w:r>
      <w:proofErr w:type="spellEnd"/>
      <w:r>
        <w:t xml:space="preserve">). The layer can be downloaded as a geopackage manually by </w:t>
      </w:r>
      <w:r w:rsidR="00AF0183">
        <w:t>right clicking</w:t>
      </w:r>
      <w:r>
        <w:t xml:space="preserve"> the table in the Layers Panel, clicking Export, and Save Features As…</w:t>
      </w:r>
    </w:p>
    <w:p w14:paraId="47EF519D" w14:textId="3F147A60" w:rsidR="008400A1" w:rsidRDefault="008400A1" w:rsidP="008400A1">
      <w:pPr>
        <w:ind w:right="1"/>
        <w:rPr>
          <w:noProof/>
        </w:rPr>
      </w:pPr>
      <w:r w:rsidRPr="4D10B830">
        <w:rPr>
          <w:b/>
          <w:bCs/>
        </w:rPr>
        <w:lastRenderedPageBreak/>
        <w:t>Groupcall:</w:t>
      </w:r>
      <w:r>
        <w:t xml:space="preserve"> To run a group call, enable the </w:t>
      </w:r>
      <w:r w:rsidRPr="00A906B8">
        <w:rPr>
          <w:i/>
          <w:iCs/>
        </w:rPr>
        <w:t xml:space="preserve">Groupcall </w:t>
      </w:r>
      <w:r>
        <w:t xml:space="preserve">checkbox and click the Run button after selecting the desired parameters (first screenshot below). This bypasses the 50-variable limit to manual API calls, as previously mentioned. Once complete, the new layer will be visible in the layer panel with a name following this style (second screenshot below): </w:t>
      </w:r>
      <w:r w:rsidRPr="00B8055E">
        <w:rPr>
          <w:b/>
          <w:bCs/>
        </w:rPr>
        <w:t>[Dataset]_[Table]_[Geography]_[County]_[Year]</w:t>
      </w:r>
    </w:p>
    <w:p w14:paraId="05DB4371" w14:textId="431AC2C9" w:rsidR="008400A1" w:rsidRDefault="008400A1" w:rsidP="008400A1">
      <w:pPr>
        <w:ind w:right="1"/>
      </w:pPr>
      <w:r>
        <w:rPr>
          <w:noProof/>
        </w:rPr>
        <w:drawing>
          <wp:inline distT="0" distB="0" distL="0" distR="0" wp14:anchorId="74AF6F2F" wp14:editId="094959EF">
            <wp:extent cx="6238080" cy="3362325"/>
            <wp:effectExtent l="0" t="0" r="0" b="0"/>
            <wp:docPr id="70226829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44762" cy="3365926"/>
                    </a:xfrm>
                    <a:prstGeom prst="rect">
                      <a:avLst/>
                    </a:prstGeom>
                    <a:noFill/>
                  </pic:spPr>
                </pic:pic>
              </a:graphicData>
            </a:graphic>
          </wp:inline>
        </w:drawing>
      </w:r>
      <w:r>
        <w:rPr>
          <w:noProof/>
        </w:rPr>
        <w:drawing>
          <wp:inline distT="0" distB="0" distL="0" distR="0" wp14:anchorId="5E0BE30A" wp14:editId="0911DFD6">
            <wp:extent cx="6296025" cy="2619146"/>
            <wp:effectExtent l="0" t="0" r="0" b="0"/>
            <wp:docPr id="12551342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32632" cy="2634374"/>
                    </a:xfrm>
                    <a:prstGeom prst="rect">
                      <a:avLst/>
                    </a:prstGeom>
                    <a:noFill/>
                  </pic:spPr>
                </pic:pic>
              </a:graphicData>
            </a:graphic>
          </wp:inline>
        </w:drawing>
      </w:r>
    </w:p>
    <w:p w14:paraId="7CE63CF2" w14:textId="3851E382" w:rsidR="00A2597D" w:rsidRPr="009B2174" w:rsidRDefault="00A2597D" w:rsidP="009B2174">
      <w:pPr>
        <w:jc w:val="center"/>
        <w:rPr>
          <w:u w:val="single"/>
        </w:rPr>
      </w:pPr>
      <w:r w:rsidRPr="009B2174">
        <w:rPr>
          <w:u w:val="single"/>
        </w:rPr>
        <w:br w:type="page"/>
      </w:r>
      <w:r w:rsidR="009B2174" w:rsidRPr="009B2174">
        <w:rPr>
          <w:u w:val="single"/>
        </w:rPr>
        <w:lastRenderedPageBreak/>
        <w:t>Troubleshooting</w:t>
      </w:r>
    </w:p>
    <w:p w14:paraId="27F801A7" w14:textId="4477D367" w:rsidR="009B2174" w:rsidRDefault="009B2174" w:rsidP="009B2174">
      <w:r w:rsidRPr="009B2174">
        <w:rPr>
          <w:b/>
          <w:bCs/>
        </w:rPr>
        <w:t>Limitations to Manually Calling Variables:</w:t>
      </w:r>
      <w:r>
        <w:t xml:space="preserve"> </w:t>
      </w:r>
      <w:r w:rsidRPr="009B2174">
        <w:t xml:space="preserve">When running a group call, the full label names for columns won't appear. Instead, field names will use the letter &amp; number codes that populate originally from the </w:t>
      </w:r>
      <w:hyperlink r:id="rId24" w:history="1">
        <w:r w:rsidRPr="009B2174">
          <w:rPr>
            <w:rStyle w:val="Hyperlink"/>
          </w:rPr>
          <w:t>Census Bureau tables</w:t>
        </w:r>
      </w:hyperlink>
      <w:r w:rsidRPr="009B2174">
        <w:t>, which can be referenced when renaming columns. The field names can be edited once the layer is downloaded as geopackage.</w:t>
      </w:r>
    </w:p>
    <w:p w14:paraId="4B00DD51" w14:textId="08FF38A1" w:rsidR="009B2174" w:rsidRPr="009B2174" w:rsidRDefault="009B2174" w:rsidP="009B2174">
      <w:r w:rsidRPr="009B2174">
        <w:t>Label names will have to renamed from the “Estimate!!Total:” default to a unique name when pulling from various tables in one call</w:t>
      </w:r>
      <w:r>
        <w:t xml:space="preserve">. </w:t>
      </w:r>
      <w:r w:rsidRPr="009B2174">
        <w:t xml:space="preserve">The “Estimate!!Total:” label is standard for tables, </w:t>
      </w:r>
      <w:r>
        <w:t>but</w:t>
      </w:r>
      <w:r w:rsidRPr="009B2174">
        <w:t xml:space="preserve"> users will get a 'duplicate label' error if they don't change the variable name when pulling from more than one table at once</w:t>
      </w:r>
      <w:r>
        <w:t xml:space="preserve">. </w:t>
      </w:r>
      <w:r w:rsidRPr="009B2174">
        <w:t>The first screenshot below shows the error, and you can see rows 1 and 16 on the right side have the same label. The next screenshot gives an example of how users can rename the “Estimate!!Total:” label to include the table group title for row 1, Tenure by Vehicles. For best practice, the user could then rename row 16 to include Sex By Age.</w:t>
      </w:r>
    </w:p>
    <w:p w14:paraId="6DFA1D7F" w14:textId="4ECB0ACA" w:rsidR="009B2174" w:rsidRDefault="009B2174" w:rsidP="00A2597D">
      <w:r>
        <w:rPr>
          <w:noProof/>
        </w:rPr>
        <w:drawing>
          <wp:inline distT="0" distB="0" distL="0" distR="0" wp14:anchorId="344923C4" wp14:editId="4AFB7E36">
            <wp:extent cx="5972175" cy="3247370"/>
            <wp:effectExtent l="0" t="0" r="0" b="0"/>
            <wp:docPr id="9730426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80695" cy="3252003"/>
                    </a:xfrm>
                    <a:prstGeom prst="rect">
                      <a:avLst/>
                    </a:prstGeom>
                    <a:noFill/>
                  </pic:spPr>
                </pic:pic>
              </a:graphicData>
            </a:graphic>
          </wp:inline>
        </w:drawing>
      </w:r>
    </w:p>
    <w:p w14:paraId="1B3272B9" w14:textId="2F310F7B" w:rsidR="009B2174" w:rsidRDefault="009B2174" w:rsidP="00A2597D">
      <w:r>
        <w:rPr>
          <w:noProof/>
        </w:rPr>
        <w:drawing>
          <wp:inline distT="0" distB="0" distL="0" distR="0" wp14:anchorId="1F562CBD" wp14:editId="3E11BEA2">
            <wp:extent cx="6096000" cy="3215640"/>
            <wp:effectExtent l="0" t="0" r="0" b="3810"/>
            <wp:docPr id="12224788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3562" cy="3224904"/>
                    </a:xfrm>
                    <a:prstGeom prst="rect">
                      <a:avLst/>
                    </a:prstGeom>
                    <a:noFill/>
                  </pic:spPr>
                </pic:pic>
              </a:graphicData>
            </a:graphic>
          </wp:inline>
        </w:drawing>
      </w:r>
    </w:p>
    <w:p w14:paraId="23F3E077" w14:textId="713FD1F9" w:rsidR="009B2174" w:rsidRDefault="009B2174" w:rsidP="009B2174">
      <w:r w:rsidRPr="009B2174">
        <w:rPr>
          <w:b/>
          <w:bCs/>
        </w:rPr>
        <w:lastRenderedPageBreak/>
        <w:t>Invalid API:</w:t>
      </w:r>
      <w:r>
        <w:t xml:space="preserve"> </w:t>
      </w:r>
      <w:r w:rsidRPr="009B2174">
        <w:t xml:space="preserve">If an invalid API key is entered, users will see a crash around the 70% completion mark when attempting to run the tool. Unless the Census </w:t>
      </w:r>
      <w:r>
        <w:t>D</w:t>
      </w:r>
      <w:r w:rsidRPr="009B2174">
        <w:t>ata portal is down, the issue is likely due to an expired or faulty API key.</w:t>
      </w:r>
      <w:r>
        <w:t xml:space="preserve"> </w:t>
      </w:r>
      <w:r w:rsidRPr="009B2174">
        <w:t xml:space="preserve">To fix this, re-install the plugin and enter a valid key (generate one following the instructions listed at the top of page, or use </w:t>
      </w:r>
      <w:r>
        <w:t>an</w:t>
      </w:r>
      <w:r w:rsidRPr="009B2174">
        <w:t xml:space="preserve"> organizational key</w:t>
      </w:r>
      <w:r>
        <w:t>)</w:t>
      </w:r>
      <w:r w:rsidRPr="009B2174">
        <w:t>.</w:t>
      </w:r>
    </w:p>
    <w:p w14:paraId="4627ECF9" w14:textId="0B832805" w:rsidR="009B2174" w:rsidRDefault="009B2174" w:rsidP="009B2174">
      <w:r w:rsidRPr="009B2174">
        <w:rPr>
          <w:b/>
          <w:bCs/>
        </w:rPr>
        <w:t>Editing Layers (layer source break):</w:t>
      </w:r>
      <w:r>
        <w:t xml:space="preserve"> If you intend to edit any of the layers retrieved using the </w:t>
      </w:r>
      <w:r w:rsidR="00BD6485">
        <w:t>plugin</w:t>
      </w:r>
      <w:r>
        <w:t xml:space="preserve">, such as symbology (including opacity/transparency), attributes, and labels, you must download the layer as a geopackage. This is done by enabling the 'Download Geopackage' box in the middle of the </w:t>
      </w:r>
      <w:r w:rsidR="008C5E2B">
        <w:t>tool interface</w:t>
      </w:r>
      <w:r>
        <w:t>. Without doing so, users cannot edit the layer, and the source will break (data will become unavailable and disappear from the map).</w:t>
      </w:r>
    </w:p>
    <w:p w14:paraId="0EEEE4A0" w14:textId="7359F331" w:rsidR="009B2174" w:rsidRDefault="009B2174" w:rsidP="009B2174">
      <w:r>
        <w:t xml:space="preserve">After pressing the 'Run' button with 'Download Geopackage' enabled, the user will be prompted to choose a directory. By default, this will likely be the Documents or Downloads folder, and the default geopackage name is </w:t>
      </w:r>
      <w:r w:rsidR="00BD6485">
        <w:t>‘</w:t>
      </w:r>
      <w:r>
        <w:t>file</w:t>
      </w:r>
      <w:r w:rsidR="00BD6485">
        <w:t>’</w:t>
      </w:r>
      <w:r>
        <w:t xml:space="preserve">. The geopackage will automatically be </w:t>
      </w:r>
      <w:r w:rsidR="008C5E2B">
        <w:t>added to</w:t>
      </w:r>
      <w:r>
        <w:t xml:space="preserve"> your project once the download is complete. I</w:t>
      </w:r>
      <w:r w:rsidR="008C5E2B">
        <w:t>t’s</w:t>
      </w:r>
      <w:r>
        <w:t xml:space="preserve"> recommend</w:t>
      </w:r>
      <w:r w:rsidR="008C5E2B">
        <w:t xml:space="preserve">ed that users </w:t>
      </w:r>
      <w:r>
        <w:t>sav</w:t>
      </w:r>
      <w:r w:rsidR="008C5E2B">
        <w:t xml:space="preserve">e </w:t>
      </w:r>
      <w:r>
        <w:t xml:space="preserve">the geopackage </w:t>
      </w:r>
      <w:r w:rsidR="008C5E2B">
        <w:t xml:space="preserve">file </w:t>
      </w:r>
      <w:r>
        <w:t xml:space="preserve">where the project is </w:t>
      </w:r>
      <w:r w:rsidR="008C5E2B">
        <w:t>located and</w:t>
      </w:r>
      <w:r>
        <w:t xml:space="preserve"> save the name as dataset-table-geography</w:t>
      </w:r>
      <w:r w:rsidR="008C5E2B">
        <w:t>-year</w:t>
      </w:r>
      <w:r>
        <w:t xml:space="preserve">, </w:t>
      </w:r>
      <w:r w:rsidR="008C5E2B">
        <w:t xml:space="preserve">plus </w:t>
      </w:r>
      <w:r>
        <w:t xml:space="preserve">county </w:t>
      </w:r>
      <w:r w:rsidR="008C5E2B">
        <w:t>if</w:t>
      </w:r>
      <w:r>
        <w:t xml:space="preserve"> needed.</w:t>
      </w:r>
    </w:p>
    <w:p w14:paraId="1280BF45" w14:textId="18701D8A" w:rsidR="009838FA" w:rsidRDefault="009838FA" w:rsidP="009B2174">
      <w:r>
        <w:t>This screenshot shows a table retrieved without the download option enabled. The next screenshot shows what happens when the user tries to edit the layer (it disappears, and the data source becomes invalid).</w:t>
      </w:r>
    </w:p>
    <w:p w14:paraId="239DCF15" w14:textId="611BCD6B" w:rsidR="008C5E2B" w:rsidRDefault="009838FA" w:rsidP="009B2174">
      <w:r>
        <w:rPr>
          <w:noProof/>
        </w:rPr>
        <w:drawing>
          <wp:inline distT="0" distB="0" distL="0" distR="0" wp14:anchorId="23A53B07" wp14:editId="4057F8A6">
            <wp:extent cx="3894403" cy="2847975"/>
            <wp:effectExtent l="0" t="0" r="0" b="0"/>
            <wp:docPr id="1706084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21077" cy="2867482"/>
                    </a:xfrm>
                    <a:prstGeom prst="rect">
                      <a:avLst/>
                    </a:prstGeom>
                    <a:noFill/>
                  </pic:spPr>
                </pic:pic>
              </a:graphicData>
            </a:graphic>
          </wp:inline>
        </w:drawing>
      </w:r>
      <w:r w:rsidRPr="009838FA">
        <w:rPr>
          <w:noProof/>
        </w:rPr>
        <w:drawing>
          <wp:inline distT="0" distB="0" distL="0" distR="0" wp14:anchorId="02A47B7C" wp14:editId="147BA122">
            <wp:extent cx="4762500" cy="2496605"/>
            <wp:effectExtent l="0" t="0" r="0" b="0"/>
            <wp:docPr id="1239313462" name="Picture 1" descr="Graphical user interface, text, applic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313462" name="Picture 1" descr="Graphical user interface, text, application&#10;&#10;AI-generated content may be incorrect."/>
                    <pic:cNvPicPr/>
                  </pic:nvPicPr>
                  <pic:blipFill>
                    <a:blip r:embed="rId28"/>
                    <a:stretch>
                      <a:fillRect/>
                    </a:stretch>
                  </pic:blipFill>
                  <pic:spPr>
                    <a:xfrm>
                      <a:off x="0" y="0"/>
                      <a:ext cx="4762500" cy="2496605"/>
                    </a:xfrm>
                    <a:prstGeom prst="rect">
                      <a:avLst/>
                    </a:prstGeom>
                  </pic:spPr>
                </pic:pic>
              </a:graphicData>
            </a:graphic>
          </wp:inline>
        </w:drawing>
      </w:r>
    </w:p>
    <w:p w14:paraId="05C65591" w14:textId="5BF44108" w:rsidR="009838FA" w:rsidRDefault="009838FA" w:rsidP="009B2174">
      <w:r>
        <w:lastRenderedPageBreak/>
        <w:t xml:space="preserve">However, after downloading the geopackage, users can </w:t>
      </w:r>
      <w:r w:rsidR="00F319FA">
        <w:t>alter</w:t>
      </w:r>
      <w:r>
        <w:t xml:space="preserve"> the layer freely (the screenshot below used the default name and </w:t>
      </w:r>
      <w:r w:rsidR="004F0AAE">
        <w:t>path and</w:t>
      </w:r>
      <w:r>
        <w:t xml:space="preserve"> gives an example of edited symbology and opacity).</w:t>
      </w:r>
    </w:p>
    <w:p w14:paraId="25B17C44" w14:textId="3A5E36E0" w:rsidR="009838FA" w:rsidRDefault="00F319FA" w:rsidP="009B2174">
      <w:r w:rsidRPr="00F319FA">
        <w:rPr>
          <w:noProof/>
        </w:rPr>
        <w:drawing>
          <wp:inline distT="0" distB="0" distL="0" distR="0" wp14:anchorId="4B6C0CE3" wp14:editId="1D19AF57">
            <wp:extent cx="5940425" cy="4924425"/>
            <wp:effectExtent l="0" t="0" r="3175" b="9525"/>
            <wp:docPr id="2144308326" name="Picture 1" descr="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308326" name="Picture 1" descr="Map&#10;&#10;AI-generated content may be incorrect."/>
                    <pic:cNvPicPr/>
                  </pic:nvPicPr>
                  <pic:blipFill>
                    <a:blip r:embed="rId29"/>
                    <a:stretch>
                      <a:fillRect/>
                    </a:stretch>
                  </pic:blipFill>
                  <pic:spPr>
                    <a:xfrm>
                      <a:off x="0" y="0"/>
                      <a:ext cx="5940425" cy="4924425"/>
                    </a:xfrm>
                    <a:prstGeom prst="rect">
                      <a:avLst/>
                    </a:prstGeom>
                  </pic:spPr>
                </pic:pic>
              </a:graphicData>
            </a:graphic>
          </wp:inline>
        </w:drawing>
      </w:r>
    </w:p>
    <w:sectPr w:rsidR="009838FA">
      <w:pgSz w:w="11906" w:h="16838"/>
      <w:pgMar w:top="1134" w:right="850" w:bottom="1134" w:left="1701"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FDCDD3" w14:textId="77777777" w:rsidR="000954EE" w:rsidRDefault="000954EE">
      <w:pPr>
        <w:spacing w:after="0" w:line="240" w:lineRule="auto"/>
      </w:pPr>
      <w:r>
        <w:separator/>
      </w:r>
    </w:p>
  </w:endnote>
  <w:endnote w:type="continuationSeparator" w:id="0">
    <w:p w14:paraId="0271C615" w14:textId="77777777" w:rsidR="000954EE" w:rsidRDefault="000954EE">
      <w:pPr>
        <w:spacing w:after="0" w:line="240" w:lineRule="auto"/>
      </w:pPr>
      <w:r>
        <w:continuationSeparator/>
      </w:r>
    </w:p>
  </w:endnote>
  <w:endnote w:type="continuationNotice" w:id="1">
    <w:p w14:paraId="6FF8380E" w14:textId="77777777" w:rsidR="000954EE" w:rsidRDefault="000954E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893CD7" w14:textId="77777777" w:rsidR="000954EE" w:rsidRDefault="000954EE">
      <w:pPr>
        <w:spacing w:after="0" w:line="240" w:lineRule="auto"/>
      </w:pPr>
      <w:r>
        <w:separator/>
      </w:r>
    </w:p>
  </w:footnote>
  <w:footnote w:type="continuationSeparator" w:id="0">
    <w:p w14:paraId="7A80E372" w14:textId="77777777" w:rsidR="000954EE" w:rsidRDefault="000954EE">
      <w:pPr>
        <w:spacing w:after="0" w:line="240" w:lineRule="auto"/>
      </w:pPr>
      <w:r>
        <w:continuationSeparator/>
      </w:r>
    </w:p>
  </w:footnote>
  <w:footnote w:type="continuationNotice" w:id="1">
    <w:p w14:paraId="1E2A900B" w14:textId="77777777" w:rsidR="000954EE" w:rsidRDefault="000954E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C701A"/>
    <w:multiLevelType w:val="hybridMultilevel"/>
    <w:tmpl w:val="6D1C54E6"/>
    <w:lvl w:ilvl="0" w:tplc="57E2F800">
      <w:start w:val="1"/>
      <w:numFmt w:val="decimal"/>
      <w:lvlText w:val="%1."/>
      <w:lvlJc w:val="left"/>
      <w:pPr>
        <w:ind w:left="720" w:hanging="360"/>
      </w:pPr>
    </w:lvl>
    <w:lvl w:ilvl="1" w:tplc="C56664E8">
      <w:start w:val="1"/>
      <w:numFmt w:val="lowerLetter"/>
      <w:lvlText w:val="%2."/>
      <w:lvlJc w:val="left"/>
      <w:pPr>
        <w:ind w:left="1440" w:hanging="360"/>
      </w:pPr>
    </w:lvl>
    <w:lvl w:ilvl="2" w:tplc="B882DFE0">
      <w:start w:val="1"/>
      <w:numFmt w:val="lowerRoman"/>
      <w:lvlText w:val="%3."/>
      <w:lvlJc w:val="right"/>
      <w:pPr>
        <w:ind w:left="2160" w:hanging="180"/>
      </w:pPr>
    </w:lvl>
    <w:lvl w:ilvl="3" w:tplc="59F8066C">
      <w:start w:val="1"/>
      <w:numFmt w:val="decimal"/>
      <w:lvlText w:val="%4."/>
      <w:lvlJc w:val="left"/>
      <w:pPr>
        <w:ind w:left="2880" w:hanging="360"/>
      </w:pPr>
    </w:lvl>
    <w:lvl w:ilvl="4" w:tplc="AAB43798">
      <w:start w:val="1"/>
      <w:numFmt w:val="lowerLetter"/>
      <w:lvlText w:val="%5."/>
      <w:lvlJc w:val="left"/>
      <w:pPr>
        <w:ind w:left="3600" w:hanging="360"/>
      </w:pPr>
    </w:lvl>
    <w:lvl w:ilvl="5" w:tplc="550E7DB6">
      <w:start w:val="1"/>
      <w:numFmt w:val="lowerRoman"/>
      <w:lvlText w:val="%6."/>
      <w:lvlJc w:val="right"/>
      <w:pPr>
        <w:ind w:left="4320" w:hanging="180"/>
      </w:pPr>
    </w:lvl>
    <w:lvl w:ilvl="6" w:tplc="494A19BA">
      <w:start w:val="1"/>
      <w:numFmt w:val="decimal"/>
      <w:lvlText w:val="%7."/>
      <w:lvlJc w:val="left"/>
      <w:pPr>
        <w:ind w:left="5040" w:hanging="360"/>
      </w:pPr>
    </w:lvl>
    <w:lvl w:ilvl="7" w:tplc="4F1C365E">
      <w:start w:val="1"/>
      <w:numFmt w:val="lowerLetter"/>
      <w:lvlText w:val="%8."/>
      <w:lvlJc w:val="left"/>
      <w:pPr>
        <w:ind w:left="5760" w:hanging="360"/>
      </w:pPr>
    </w:lvl>
    <w:lvl w:ilvl="8" w:tplc="0DA2448A">
      <w:start w:val="1"/>
      <w:numFmt w:val="lowerRoman"/>
      <w:lvlText w:val="%9."/>
      <w:lvlJc w:val="right"/>
      <w:pPr>
        <w:ind w:left="6480" w:hanging="180"/>
      </w:pPr>
    </w:lvl>
  </w:abstractNum>
  <w:abstractNum w:abstractNumId="1" w15:restartNumberingAfterBreak="0">
    <w:nsid w:val="02F34C21"/>
    <w:multiLevelType w:val="multilevel"/>
    <w:tmpl w:val="B8AE91EE"/>
    <w:lvl w:ilvl="0">
      <w:start w:val="1"/>
      <w:numFmt w:val="bullet"/>
      <w:lvlText w:val="·"/>
      <w:lvlJc w:val="left"/>
      <w:pPr>
        <w:ind w:left="709" w:hanging="360"/>
      </w:pPr>
      <w:rPr>
        <w:rFonts w:ascii="Symbol" w:eastAsia="Symbol" w:hAnsi="Symbol" w:cs="Symbol"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2" w15:restartNumberingAfterBreak="0">
    <w:nsid w:val="04892744"/>
    <w:multiLevelType w:val="hybridMultilevel"/>
    <w:tmpl w:val="218A1AEE"/>
    <w:lvl w:ilvl="0" w:tplc="04090001">
      <w:start w:val="1"/>
      <w:numFmt w:val="bullet"/>
      <w:lvlText w:val=""/>
      <w:lvlJc w:val="left"/>
      <w:pPr>
        <w:ind w:left="1069" w:hanging="360"/>
      </w:pPr>
      <w:rPr>
        <w:rFonts w:ascii="Symbol" w:hAnsi="Symbol"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3" w15:restartNumberingAfterBreak="0">
    <w:nsid w:val="050420DC"/>
    <w:multiLevelType w:val="hybridMultilevel"/>
    <w:tmpl w:val="AF56F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C56FC0"/>
    <w:multiLevelType w:val="hybridMultilevel"/>
    <w:tmpl w:val="DD9ADC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6312BF"/>
    <w:multiLevelType w:val="multilevel"/>
    <w:tmpl w:val="AED843BE"/>
    <w:lvl w:ilvl="0">
      <w:start w:val="1"/>
      <w:numFmt w:val="bullet"/>
      <w:lvlText w:val="·"/>
      <w:lvlJc w:val="left"/>
      <w:pPr>
        <w:ind w:left="709" w:hanging="360"/>
      </w:pPr>
      <w:rPr>
        <w:rFonts w:ascii="Symbol" w:eastAsia="Symbol" w:hAnsi="Symbol" w:cs="Symbol"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6" w15:restartNumberingAfterBreak="0">
    <w:nsid w:val="16CB0D47"/>
    <w:multiLevelType w:val="multilevel"/>
    <w:tmpl w:val="306E705A"/>
    <w:lvl w:ilvl="0">
      <w:start w:val="1"/>
      <w:numFmt w:val="bullet"/>
      <w:lvlText w:val="·"/>
      <w:lvlJc w:val="left"/>
      <w:pPr>
        <w:ind w:left="709" w:hanging="360"/>
      </w:pPr>
      <w:rPr>
        <w:rFonts w:ascii="Symbol" w:eastAsia="Symbol" w:hAnsi="Symbol" w:cs="Symbol"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7" w15:restartNumberingAfterBreak="0">
    <w:nsid w:val="1B594977"/>
    <w:multiLevelType w:val="multilevel"/>
    <w:tmpl w:val="56800228"/>
    <w:lvl w:ilvl="0">
      <w:start w:val="1"/>
      <w:numFmt w:val="decimal"/>
      <w:lvlText w:val="%1."/>
      <w:lvlJc w:val="left"/>
      <w:pPr>
        <w:ind w:left="709" w:hanging="360"/>
      </w:p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8" w15:restartNumberingAfterBreak="0">
    <w:nsid w:val="1D3F36B1"/>
    <w:multiLevelType w:val="hybridMultilevel"/>
    <w:tmpl w:val="AAF87762"/>
    <w:lvl w:ilvl="0" w:tplc="510E1432">
      <w:start w:val="1"/>
      <w:numFmt w:val="decimal"/>
      <w:lvlText w:val="%1."/>
      <w:lvlJc w:val="left"/>
      <w:pPr>
        <w:ind w:left="720" w:hanging="360"/>
      </w:pPr>
    </w:lvl>
    <w:lvl w:ilvl="1" w:tplc="1AA44572">
      <w:start w:val="1"/>
      <w:numFmt w:val="lowerLetter"/>
      <w:lvlText w:val="%2."/>
      <w:lvlJc w:val="left"/>
      <w:pPr>
        <w:ind w:left="1440" w:hanging="360"/>
      </w:pPr>
    </w:lvl>
    <w:lvl w:ilvl="2" w:tplc="971A50BE">
      <w:start w:val="1"/>
      <w:numFmt w:val="lowerRoman"/>
      <w:lvlText w:val="%3."/>
      <w:lvlJc w:val="right"/>
      <w:pPr>
        <w:ind w:left="2160" w:hanging="180"/>
      </w:pPr>
    </w:lvl>
    <w:lvl w:ilvl="3" w:tplc="FFF04FEE">
      <w:start w:val="1"/>
      <w:numFmt w:val="decimal"/>
      <w:lvlText w:val="%4."/>
      <w:lvlJc w:val="left"/>
      <w:pPr>
        <w:ind w:left="2880" w:hanging="360"/>
      </w:pPr>
    </w:lvl>
    <w:lvl w:ilvl="4" w:tplc="EA94C35E">
      <w:start w:val="1"/>
      <w:numFmt w:val="lowerLetter"/>
      <w:lvlText w:val="%5."/>
      <w:lvlJc w:val="left"/>
      <w:pPr>
        <w:ind w:left="3600" w:hanging="360"/>
      </w:pPr>
    </w:lvl>
    <w:lvl w:ilvl="5" w:tplc="8CA064E8">
      <w:start w:val="1"/>
      <w:numFmt w:val="lowerRoman"/>
      <w:lvlText w:val="%6."/>
      <w:lvlJc w:val="right"/>
      <w:pPr>
        <w:ind w:left="4320" w:hanging="180"/>
      </w:pPr>
    </w:lvl>
    <w:lvl w:ilvl="6" w:tplc="92E4D828">
      <w:start w:val="1"/>
      <w:numFmt w:val="decimal"/>
      <w:lvlText w:val="%7."/>
      <w:lvlJc w:val="left"/>
      <w:pPr>
        <w:ind w:left="5040" w:hanging="360"/>
      </w:pPr>
    </w:lvl>
    <w:lvl w:ilvl="7" w:tplc="0512D516">
      <w:start w:val="1"/>
      <w:numFmt w:val="lowerLetter"/>
      <w:lvlText w:val="%8."/>
      <w:lvlJc w:val="left"/>
      <w:pPr>
        <w:ind w:left="5760" w:hanging="360"/>
      </w:pPr>
    </w:lvl>
    <w:lvl w:ilvl="8" w:tplc="67B61D88">
      <w:start w:val="1"/>
      <w:numFmt w:val="lowerRoman"/>
      <w:lvlText w:val="%9."/>
      <w:lvlJc w:val="right"/>
      <w:pPr>
        <w:ind w:left="6480" w:hanging="180"/>
      </w:pPr>
    </w:lvl>
  </w:abstractNum>
  <w:abstractNum w:abstractNumId="9" w15:restartNumberingAfterBreak="0">
    <w:nsid w:val="37946B2C"/>
    <w:multiLevelType w:val="multilevel"/>
    <w:tmpl w:val="A69C29B2"/>
    <w:lvl w:ilvl="0">
      <w:start w:val="1"/>
      <w:numFmt w:val="bullet"/>
      <w:lvlText w:val="·"/>
      <w:lvlJc w:val="left"/>
      <w:pPr>
        <w:ind w:left="709" w:hanging="360"/>
      </w:pPr>
      <w:rPr>
        <w:rFonts w:ascii="Symbol" w:eastAsia="Symbol" w:hAnsi="Symbol" w:cs="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10" w15:restartNumberingAfterBreak="0">
    <w:nsid w:val="3DA5236E"/>
    <w:multiLevelType w:val="hybridMultilevel"/>
    <w:tmpl w:val="94424D2C"/>
    <w:lvl w:ilvl="0" w:tplc="8ED4C4E8">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1407E61"/>
    <w:multiLevelType w:val="multilevel"/>
    <w:tmpl w:val="21AC412A"/>
    <w:lvl w:ilvl="0">
      <w:start w:val="1"/>
      <w:numFmt w:val="bullet"/>
      <w:lvlText w:val="·"/>
      <w:lvlJc w:val="left"/>
      <w:pPr>
        <w:ind w:left="709" w:hanging="360"/>
      </w:pPr>
      <w:rPr>
        <w:rFonts w:ascii="Symbol" w:eastAsia="Symbol" w:hAnsi="Symbol" w:cs="Symbol"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12" w15:restartNumberingAfterBreak="0">
    <w:nsid w:val="417615A7"/>
    <w:multiLevelType w:val="multilevel"/>
    <w:tmpl w:val="BE4AC80A"/>
    <w:lvl w:ilvl="0">
      <w:start w:val="1"/>
      <w:numFmt w:val="bullet"/>
      <w:lvlText w:val="·"/>
      <w:lvlJc w:val="left"/>
      <w:pPr>
        <w:ind w:left="709" w:hanging="360"/>
      </w:pPr>
      <w:rPr>
        <w:rFonts w:ascii="Symbol" w:eastAsia="Symbol" w:hAnsi="Symbol" w:cs="Symbol"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13" w15:restartNumberingAfterBreak="0">
    <w:nsid w:val="41E6611C"/>
    <w:multiLevelType w:val="multilevel"/>
    <w:tmpl w:val="5C6647A4"/>
    <w:lvl w:ilvl="0">
      <w:start w:val="1"/>
      <w:numFmt w:val="bullet"/>
      <w:lvlText w:val="·"/>
      <w:lvlJc w:val="left"/>
      <w:pPr>
        <w:ind w:left="709" w:hanging="360"/>
      </w:pPr>
      <w:rPr>
        <w:rFonts w:ascii="Symbol" w:eastAsia="Symbol" w:hAnsi="Symbol" w:cs="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14" w15:restartNumberingAfterBreak="0">
    <w:nsid w:val="42A338F2"/>
    <w:multiLevelType w:val="multilevel"/>
    <w:tmpl w:val="DA62A2FC"/>
    <w:lvl w:ilvl="0">
      <w:start w:val="1"/>
      <w:numFmt w:val="bullet"/>
      <w:lvlText w:val="·"/>
      <w:lvlJc w:val="left"/>
      <w:pPr>
        <w:ind w:left="709" w:hanging="360"/>
      </w:pPr>
      <w:rPr>
        <w:rFonts w:ascii="Symbol" w:eastAsia="Symbol" w:hAnsi="Symbol" w:cs="Symbol"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15" w15:restartNumberingAfterBreak="0">
    <w:nsid w:val="44FF336A"/>
    <w:multiLevelType w:val="multilevel"/>
    <w:tmpl w:val="5058B9E8"/>
    <w:lvl w:ilvl="0">
      <w:start w:val="1"/>
      <w:numFmt w:val="bullet"/>
      <w:lvlText w:val="·"/>
      <w:lvlJc w:val="left"/>
      <w:pPr>
        <w:ind w:left="709" w:hanging="360"/>
      </w:pPr>
      <w:rPr>
        <w:rFonts w:ascii="Symbol" w:eastAsia="Symbol" w:hAnsi="Symbol" w:cs="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16" w15:restartNumberingAfterBreak="0">
    <w:nsid w:val="4D516662"/>
    <w:multiLevelType w:val="hybridMultilevel"/>
    <w:tmpl w:val="1A14CE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6D0241B"/>
    <w:multiLevelType w:val="multilevel"/>
    <w:tmpl w:val="D0E435FE"/>
    <w:lvl w:ilvl="0">
      <w:start w:val="1"/>
      <w:numFmt w:val="bullet"/>
      <w:lvlText w:val="·"/>
      <w:lvlJc w:val="left"/>
      <w:pPr>
        <w:ind w:left="709" w:hanging="360"/>
      </w:pPr>
      <w:rPr>
        <w:rFonts w:ascii="Symbol" w:eastAsia="Symbol" w:hAnsi="Symbol" w:cs="Symbol"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18" w15:restartNumberingAfterBreak="0">
    <w:nsid w:val="6A522013"/>
    <w:multiLevelType w:val="multilevel"/>
    <w:tmpl w:val="7E529D00"/>
    <w:lvl w:ilvl="0">
      <w:start w:val="1"/>
      <w:numFmt w:val="bullet"/>
      <w:lvlText w:val="·"/>
      <w:lvlJc w:val="left"/>
      <w:pPr>
        <w:ind w:left="709" w:hanging="360"/>
      </w:pPr>
      <w:rPr>
        <w:rFonts w:ascii="Symbol" w:eastAsia="Symbol" w:hAnsi="Symbol" w:cs="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19" w15:restartNumberingAfterBreak="0">
    <w:nsid w:val="75A9DFF7"/>
    <w:multiLevelType w:val="hybridMultilevel"/>
    <w:tmpl w:val="60503ADA"/>
    <w:lvl w:ilvl="0" w:tplc="3334ADE2">
      <w:start w:val="1"/>
      <w:numFmt w:val="decimal"/>
      <w:lvlText w:val="%1."/>
      <w:lvlJc w:val="left"/>
      <w:pPr>
        <w:ind w:left="720" w:hanging="360"/>
      </w:pPr>
    </w:lvl>
    <w:lvl w:ilvl="1" w:tplc="69624D38">
      <w:start w:val="1"/>
      <w:numFmt w:val="lowerLetter"/>
      <w:lvlText w:val="%2."/>
      <w:lvlJc w:val="left"/>
      <w:pPr>
        <w:ind w:left="1440" w:hanging="360"/>
      </w:pPr>
    </w:lvl>
    <w:lvl w:ilvl="2" w:tplc="C6EA919E">
      <w:start w:val="1"/>
      <w:numFmt w:val="lowerRoman"/>
      <w:lvlText w:val="%3."/>
      <w:lvlJc w:val="right"/>
      <w:pPr>
        <w:ind w:left="2160" w:hanging="180"/>
      </w:pPr>
    </w:lvl>
    <w:lvl w:ilvl="3" w:tplc="C4407944">
      <w:start w:val="1"/>
      <w:numFmt w:val="decimal"/>
      <w:lvlText w:val="%4."/>
      <w:lvlJc w:val="left"/>
      <w:pPr>
        <w:ind w:left="2880" w:hanging="360"/>
      </w:pPr>
    </w:lvl>
    <w:lvl w:ilvl="4" w:tplc="8F600104">
      <w:start w:val="1"/>
      <w:numFmt w:val="lowerLetter"/>
      <w:lvlText w:val="%5."/>
      <w:lvlJc w:val="left"/>
      <w:pPr>
        <w:ind w:left="3600" w:hanging="360"/>
      </w:pPr>
    </w:lvl>
    <w:lvl w:ilvl="5" w:tplc="3ABED6D2">
      <w:start w:val="1"/>
      <w:numFmt w:val="lowerRoman"/>
      <w:lvlText w:val="%6."/>
      <w:lvlJc w:val="right"/>
      <w:pPr>
        <w:ind w:left="4320" w:hanging="180"/>
      </w:pPr>
    </w:lvl>
    <w:lvl w:ilvl="6" w:tplc="B69856BC">
      <w:start w:val="1"/>
      <w:numFmt w:val="decimal"/>
      <w:lvlText w:val="%7."/>
      <w:lvlJc w:val="left"/>
      <w:pPr>
        <w:ind w:left="5040" w:hanging="360"/>
      </w:pPr>
    </w:lvl>
    <w:lvl w:ilvl="7" w:tplc="F3AE06D6">
      <w:start w:val="1"/>
      <w:numFmt w:val="lowerLetter"/>
      <w:lvlText w:val="%8."/>
      <w:lvlJc w:val="left"/>
      <w:pPr>
        <w:ind w:left="5760" w:hanging="360"/>
      </w:pPr>
    </w:lvl>
    <w:lvl w:ilvl="8" w:tplc="993E8812">
      <w:start w:val="1"/>
      <w:numFmt w:val="lowerRoman"/>
      <w:lvlText w:val="%9."/>
      <w:lvlJc w:val="right"/>
      <w:pPr>
        <w:ind w:left="6480" w:hanging="180"/>
      </w:pPr>
    </w:lvl>
  </w:abstractNum>
  <w:abstractNum w:abstractNumId="20" w15:restartNumberingAfterBreak="0">
    <w:nsid w:val="79493F3C"/>
    <w:multiLevelType w:val="hybridMultilevel"/>
    <w:tmpl w:val="5B14A1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A113A1B"/>
    <w:multiLevelType w:val="hybridMultilevel"/>
    <w:tmpl w:val="BD60BD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56496512">
    <w:abstractNumId w:val="8"/>
  </w:num>
  <w:num w:numId="2" w16cid:durableId="942033465">
    <w:abstractNumId w:val="19"/>
  </w:num>
  <w:num w:numId="3" w16cid:durableId="1490749097">
    <w:abstractNumId w:val="0"/>
  </w:num>
  <w:num w:numId="4" w16cid:durableId="328021187">
    <w:abstractNumId w:val="14"/>
  </w:num>
  <w:num w:numId="5" w16cid:durableId="1217934031">
    <w:abstractNumId w:val="15"/>
  </w:num>
  <w:num w:numId="6" w16cid:durableId="1784693254">
    <w:abstractNumId w:val="9"/>
  </w:num>
  <w:num w:numId="7" w16cid:durableId="834960147">
    <w:abstractNumId w:val="5"/>
  </w:num>
  <w:num w:numId="8" w16cid:durableId="1786919405">
    <w:abstractNumId w:val="13"/>
  </w:num>
  <w:num w:numId="9" w16cid:durableId="1001735251">
    <w:abstractNumId w:val="6"/>
  </w:num>
  <w:num w:numId="10" w16cid:durableId="22950666">
    <w:abstractNumId w:val="1"/>
  </w:num>
  <w:num w:numId="11" w16cid:durableId="1336760600">
    <w:abstractNumId w:val="18"/>
  </w:num>
  <w:num w:numId="12" w16cid:durableId="99881451">
    <w:abstractNumId w:val="12"/>
  </w:num>
  <w:num w:numId="13" w16cid:durableId="1753693784">
    <w:abstractNumId w:val="7"/>
  </w:num>
  <w:num w:numId="14" w16cid:durableId="1728265126">
    <w:abstractNumId w:val="17"/>
  </w:num>
  <w:num w:numId="15" w16cid:durableId="159663188">
    <w:abstractNumId w:val="11"/>
  </w:num>
  <w:num w:numId="16" w16cid:durableId="1147628756">
    <w:abstractNumId w:val="10"/>
  </w:num>
  <w:num w:numId="17" w16cid:durableId="1137264528">
    <w:abstractNumId w:val="4"/>
  </w:num>
  <w:num w:numId="18" w16cid:durableId="1564414326">
    <w:abstractNumId w:val="2"/>
  </w:num>
  <w:num w:numId="19" w16cid:durableId="872308031">
    <w:abstractNumId w:val="3"/>
  </w:num>
  <w:num w:numId="20" w16cid:durableId="1611666165">
    <w:abstractNumId w:val="20"/>
  </w:num>
  <w:num w:numId="21" w16cid:durableId="1571840983">
    <w:abstractNumId w:val="21"/>
  </w:num>
  <w:num w:numId="22" w16cid:durableId="144796729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47FF"/>
    <w:rsid w:val="000123BC"/>
    <w:rsid w:val="00092FF6"/>
    <w:rsid w:val="000954EE"/>
    <w:rsid w:val="000F6782"/>
    <w:rsid w:val="001224CC"/>
    <w:rsid w:val="00183325"/>
    <w:rsid w:val="001964DD"/>
    <w:rsid w:val="001A23AB"/>
    <w:rsid w:val="00247D07"/>
    <w:rsid w:val="002900CE"/>
    <w:rsid w:val="002A1933"/>
    <w:rsid w:val="002F18B6"/>
    <w:rsid w:val="003318B8"/>
    <w:rsid w:val="003739F8"/>
    <w:rsid w:val="00382B95"/>
    <w:rsid w:val="00480BB0"/>
    <w:rsid w:val="004B72C2"/>
    <w:rsid w:val="004F0AAE"/>
    <w:rsid w:val="004F6D67"/>
    <w:rsid w:val="005740B7"/>
    <w:rsid w:val="005E0FD0"/>
    <w:rsid w:val="006779E4"/>
    <w:rsid w:val="006B24ED"/>
    <w:rsid w:val="006E57EB"/>
    <w:rsid w:val="006F574A"/>
    <w:rsid w:val="00716F21"/>
    <w:rsid w:val="00750442"/>
    <w:rsid w:val="00781A34"/>
    <w:rsid w:val="007964B4"/>
    <w:rsid w:val="007B3BBF"/>
    <w:rsid w:val="007F0058"/>
    <w:rsid w:val="007F2A7B"/>
    <w:rsid w:val="008133FC"/>
    <w:rsid w:val="00826543"/>
    <w:rsid w:val="008400A1"/>
    <w:rsid w:val="00862879"/>
    <w:rsid w:val="0087426B"/>
    <w:rsid w:val="008C5E2B"/>
    <w:rsid w:val="0090507F"/>
    <w:rsid w:val="00916F3E"/>
    <w:rsid w:val="00917477"/>
    <w:rsid w:val="00932C3A"/>
    <w:rsid w:val="009838FA"/>
    <w:rsid w:val="009B2174"/>
    <w:rsid w:val="009B7857"/>
    <w:rsid w:val="00A2597D"/>
    <w:rsid w:val="00A65C6B"/>
    <w:rsid w:val="00A906B8"/>
    <w:rsid w:val="00AF0183"/>
    <w:rsid w:val="00B368CB"/>
    <w:rsid w:val="00B43B05"/>
    <w:rsid w:val="00B641A9"/>
    <w:rsid w:val="00B8055E"/>
    <w:rsid w:val="00B93EA1"/>
    <w:rsid w:val="00BA133E"/>
    <w:rsid w:val="00BC3CE7"/>
    <w:rsid w:val="00BD6485"/>
    <w:rsid w:val="00C272B2"/>
    <w:rsid w:val="00C85895"/>
    <w:rsid w:val="00CD47FF"/>
    <w:rsid w:val="00D02FE4"/>
    <w:rsid w:val="00D0A395"/>
    <w:rsid w:val="00D25EA1"/>
    <w:rsid w:val="00D27F70"/>
    <w:rsid w:val="00D51503"/>
    <w:rsid w:val="00D6729B"/>
    <w:rsid w:val="00DB23DC"/>
    <w:rsid w:val="00E01899"/>
    <w:rsid w:val="00E95FB7"/>
    <w:rsid w:val="00F319FA"/>
    <w:rsid w:val="00F41A11"/>
    <w:rsid w:val="00F533AC"/>
    <w:rsid w:val="00F588D4"/>
    <w:rsid w:val="00F6026D"/>
    <w:rsid w:val="00F60D60"/>
    <w:rsid w:val="00F834B1"/>
    <w:rsid w:val="00FA4811"/>
    <w:rsid w:val="025653B6"/>
    <w:rsid w:val="0288B759"/>
    <w:rsid w:val="04F0A92F"/>
    <w:rsid w:val="068013C2"/>
    <w:rsid w:val="06C89AD8"/>
    <w:rsid w:val="06E9A5AA"/>
    <w:rsid w:val="06EB0261"/>
    <w:rsid w:val="07535CB3"/>
    <w:rsid w:val="08B8A9D8"/>
    <w:rsid w:val="0AC9E8B1"/>
    <w:rsid w:val="0BBCAFEF"/>
    <w:rsid w:val="0BCA2BBC"/>
    <w:rsid w:val="0F38EBA9"/>
    <w:rsid w:val="0F870408"/>
    <w:rsid w:val="0FB70772"/>
    <w:rsid w:val="1208D20F"/>
    <w:rsid w:val="12CB2C2F"/>
    <w:rsid w:val="12D66116"/>
    <w:rsid w:val="14791377"/>
    <w:rsid w:val="14984834"/>
    <w:rsid w:val="15548905"/>
    <w:rsid w:val="15D368F8"/>
    <w:rsid w:val="17C7A9D1"/>
    <w:rsid w:val="18E9937C"/>
    <w:rsid w:val="1AE8580C"/>
    <w:rsid w:val="1B9C44F8"/>
    <w:rsid w:val="1D36B925"/>
    <w:rsid w:val="1E0D6946"/>
    <w:rsid w:val="1E6BBD72"/>
    <w:rsid w:val="1E919F61"/>
    <w:rsid w:val="1EB34824"/>
    <w:rsid w:val="1F00F89D"/>
    <w:rsid w:val="1FE7D8FC"/>
    <w:rsid w:val="24C7C152"/>
    <w:rsid w:val="24DA0E55"/>
    <w:rsid w:val="2512F255"/>
    <w:rsid w:val="28B09502"/>
    <w:rsid w:val="2965ED86"/>
    <w:rsid w:val="2C338AC8"/>
    <w:rsid w:val="2D3EC830"/>
    <w:rsid w:val="2EC606D9"/>
    <w:rsid w:val="2EF1AF26"/>
    <w:rsid w:val="3060DD7F"/>
    <w:rsid w:val="3230A8B8"/>
    <w:rsid w:val="323F4022"/>
    <w:rsid w:val="326A04E8"/>
    <w:rsid w:val="34AC1063"/>
    <w:rsid w:val="35CB7551"/>
    <w:rsid w:val="3626A8FA"/>
    <w:rsid w:val="3636A34D"/>
    <w:rsid w:val="374DEC52"/>
    <w:rsid w:val="3A9914DB"/>
    <w:rsid w:val="3AFBD792"/>
    <w:rsid w:val="3BDEA5C3"/>
    <w:rsid w:val="3C1FC950"/>
    <w:rsid w:val="3C51F719"/>
    <w:rsid w:val="3CD8B938"/>
    <w:rsid w:val="3D5B2C5E"/>
    <w:rsid w:val="3D7648D3"/>
    <w:rsid w:val="3F32E6CD"/>
    <w:rsid w:val="402346DB"/>
    <w:rsid w:val="424798CF"/>
    <w:rsid w:val="43E40392"/>
    <w:rsid w:val="43F57BEE"/>
    <w:rsid w:val="4463BCE5"/>
    <w:rsid w:val="45767ACA"/>
    <w:rsid w:val="4749EC7F"/>
    <w:rsid w:val="484AEAE8"/>
    <w:rsid w:val="48896F23"/>
    <w:rsid w:val="491E2074"/>
    <w:rsid w:val="4A98F069"/>
    <w:rsid w:val="4C44E3C6"/>
    <w:rsid w:val="4D10B830"/>
    <w:rsid w:val="4E964618"/>
    <w:rsid w:val="4FC575D4"/>
    <w:rsid w:val="50042FA8"/>
    <w:rsid w:val="50D8E1D5"/>
    <w:rsid w:val="5111E227"/>
    <w:rsid w:val="53D38F25"/>
    <w:rsid w:val="54ECB478"/>
    <w:rsid w:val="5618BDEF"/>
    <w:rsid w:val="56C354AC"/>
    <w:rsid w:val="57689A8B"/>
    <w:rsid w:val="585A0C52"/>
    <w:rsid w:val="589A17AB"/>
    <w:rsid w:val="5A170366"/>
    <w:rsid w:val="5A4EC7B6"/>
    <w:rsid w:val="5D357340"/>
    <w:rsid w:val="5E0E6EE1"/>
    <w:rsid w:val="5E2757DF"/>
    <w:rsid w:val="60A7883F"/>
    <w:rsid w:val="62771324"/>
    <w:rsid w:val="635D5F46"/>
    <w:rsid w:val="642D5FE5"/>
    <w:rsid w:val="6473F3EC"/>
    <w:rsid w:val="64DAF35A"/>
    <w:rsid w:val="66AD8C3D"/>
    <w:rsid w:val="67C4B694"/>
    <w:rsid w:val="68498A67"/>
    <w:rsid w:val="69844D3A"/>
    <w:rsid w:val="6A37B057"/>
    <w:rsid w:val="6A65AAF5"/>
    <w:rsid w:val="6A853D72"/>
    <w:rsid w:val="6AA49050"/>
    <w:rsid w:val="6B565BF7"/>
    <w:rsid w:val="6B581211"/>
    <w:rsid w:val="6B9DEB92"/>
    <w:rsid w:val="6C06D554"/>
    <w:rsid w:val="6C69CCC3"/>
    <w:rsid w:val="6CE022D9"/>
    <w:rsid w:val="6CE9ECDC"/>
    <w:rsid w:val="6D085801"/>
    <w:rsid w:val="6D137D62"/>
    <w:rsid w:val="6E8B806F"/>
    <w:rsid w:val="710878EA"/>
    <w:rsid w:val="75DF9C0E"/>
    <w:rsid w:val="76167340"/>
    <w:rsid w:val="78055A90"/>
    <w:rsid w:val="7A47DF1C"/>
    <w:rsid w:val="7DFD4733"/>
    <w:rsid w:val="7FBF3A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37116E"/>
  <w15:docId w15:val="{8B260439-2611-49D7-906E-0A60E5EC41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Arial" w:eastAsia="Arial" w:hAnsi="Arial" w:cs="Arial"/>
      <w:color w:val="2E74B5"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Arial" w:eastAsia="Arial" w:hAnsi="Arial" w:cs="Arial"/>
      <w:color w:val="2E74B5"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ascii="Arial" w:eastAsia="Arial" w:hAnsi="Arial" w:cs="Arial"/>
      <w:color w:val="2E74B5"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ascii="Arial" w:eastAsia="Arial" w:hAnsi="Arial" w:cs="Arial"/>
      <w:i/>
      <w:iCs/>
      <w:color w:val="2E74B5"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ascii="Arial" w:eastAsia="Arial" w:hAnsi="Arial" w:cs="Arial"/>
      <w:color w:val="2E74B5"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ascii="Arial" w:eastAsia="Arial" w:hAnsi="Arial" w:cs="Arial"/>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ascii="Arial" w:eastAsia="Arial" w:hAnsi="Arial" w:cs="Arial"/>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ascii="Arial" w:eastAsia="Arial" w:hAnsi="Arial" w:cs="Arial"/>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ascii="Arial" w:eastAsia="Arial" w:hAnsi="Arial" w:cs="Arial"/>
      <w:i/>
      <w:iCs/>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GridLight">
    <w:name w:val="Grid Table Light"/>
    <w:basedOn w:val="Table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PlainTable1">
    <w:name w:val="Plain Table 1"/>
    <w:basedOn w:val="Table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PlainTable2">
    <w:name w:val="Plain Table 2"/>
    <w:basedOn w:val="TableNormal"/>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PlainTable4">
    <w:name w:val="Plain Table 4"/>
    <w:basedOn w:val="TableNormal"/>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PlainTable5">
    <w:name w:val="Plain Table 5"/>
    <w:basedOn w:val="Table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ridTable1Light">
    <w:name w:val="Grid Table 1 Light"/>
    <w:basedOn w:val="TableNormal"/>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GridTable1Light-Accent1">
    <w:name w:val="Grid Table 1 Light Accent 1"/>
    <w:basedOn w:val="TableNormal"/>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styleId="GridTable1Light-Accent2">
    <w:name w:val="Grid Table 1 Light Accent 2"/>
    <w:basedOn w:val="TableNormal"/>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GridTable1Light-Accent3">
    <w:name w:val="Grid Table 1 Light Accent 3"/>
    <w:basedOn w:val="TableNormal"/>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GridTable1Light-Accent4">
    <w:name w:val="Grid Table 1 Light Accent 4"/>
    <w:basedOn w:val="TableNormal"/>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GridTable1Light-Accent5">
    <w:name w:val="Grid Table 1 Light Accent 5"/>
    <w:basedOn w:val="TableNormal"/>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styleId="GridTable1Light-Accent6">
    <w:name w:val="Grid Table 1 Light Accent 6"/>
    <w:basedOn w:val="TableNormal"/>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ridTable2">
    <w:name w:val="Grid Table 2"/>
    <w:basedOn w:val="Table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2-Accent1">
    <w:name w:val="Grid Table 2 Accent 1"/>
    <w:basedOn w:val="TableNormal"/>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styleId="GridTable2-Accent2">
    <w:name w:val="Grid Table 2 Accent 2"/>
    <w:basedOn w:val="TableNormal"/>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styleId="GridTable2-Accent3">
    <w:name w:val="Grid Table 2 Accent 3"/>
    <w:basedOn w:val="TableNormal"/>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styleId="GridTable2-Accent4">
    <w:name w:val="Grid Table 2 Accent 4"/>
    <w:basedOn w:val="TableNormal"/>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styleId="GridTable2-Accent5">
    <w:name w:val="Grid Table 2 Accent 5"/>
    <w:basedOn w:val="TableNormal"/>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styleId="GridTable2-Accent6">
    <w:name w:val="Grid Table 2 Accent 6"/>
    <w:basedOn w:val="TableNormal"/>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ridTable3">
    <w:name w:val="Grid Table 3"/>
    <w:basedOn w:val="Table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3-Accent1">
    <w:name w:val="Grid Table 3 Accent 1"/>
    <w:basedOn w:val="TableNormal"/>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styleId="GridTable3-Accent2">
    <w:name w:val="Grid Table 3 Accent 2"/>
    <w:basedOn w:val="TableNormal"/>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styleId="GridTable3-Accent3">
    <w:name w:val="Grid Table 3 Accent 3"/>
    <w:basedOn w:val="TableNormal"/>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styleId="GridTable3-Accent4">
    <w:name w:val="Grid Table 3 Accent 4"/>
    <w:basedOn w:val="TableNormal"/>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styleId="GridTable3-Accent5">
    <w:name w:val="Grid Table 3 Accent 5"/>
    <w:basedOn w:val="TableNormal"/>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styleId="GridTable3-Accent6">
    <w:name w:val="Grid Table 3 Accent 6"/>
    <w:basedOn w:val="TableNormal"/>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ridTable4">
    <w:name w:val="Grid Table 4"/>
    <w:basedOn w:val="TableNormal"/>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4-Accent1">
    <w:name w:val="Grid Table 4 Accent 1"/>
    <w:basedOn w:val="TableNormal"/>
    <w:uiPriority w:val="5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styleId="GridTable4-Accent2">
    <w:name w:val="Grid Table 4 Accent 2"/>
    <w:basedOn w:val="TableNormal"/>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styleId="GridTable4-Accent3">
    <w:name w:val="Grid Table 4 Accent 3"/>
    <w:basedOn w:val="TableNormal"/>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styleId="GridTable4-Accent4">
    <w:name w:val="Grid Table 4 Accent 4"/>
    <w:basedOn w:val="TableNormal"/>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styleId="GridTable4-Accent5">
    <w:name w:val="Grid Table 4 Accent 5"/>
    <w:basedOn w:val="TableNormal"/>
    <w:uiPriority w:val="5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styleId="GridTable4-Accent6">
    <w:name w:val="Grid Table 4 Accent 6"/>
    <w:basedOn w:val="TableNormal"/>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ridTable5Dark">
    <w:name w:val="Grid Table 5 Dark"/>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1">
    <w:name w:val="Grid Table 5 Dark - Accent 11"/>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styleId="GridTable5Dark-Accent2">
    <w:name w:val="Grid Table 5 Dark Accent 2"/>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styleId="GridTable5Dark-Accent3">
    <w:name w:val="Grid Table 5 Dark Accent 3"/>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1">
    <w:name w:val="Grid Table 5 Dark - Accent 41"/>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styleId="GridTable5Dark-Accent5">
    <w:name w:val="Grid Table 5 Dark Accent 5"/>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styleId="GridTable5Dark-Accent6">
    <w:name w:val="Grid Table 5 Dark Accent 6"/>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GridTable6Colorful">
    <w:name w:val="Grid Table 6 Colorful"/>
    <w:basedOn w:val="TableNormal"/>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styleId="GridTable6Colorful-Accent1">
    <w:name w:val="Grid Table 6 Colorful Accent 1"/>
    <w:basedOn w:val="TableNormal"/>
    <w:uiPriority w:val="99"/>
    <w:pPr>
      <w:spacing w:after="0" w:line="240" w:lineRule="auto"/>
    </w:p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styleId="GridTable6Colorful-Accent2">
    <w:name w:val="Grid Table 6 Colorful Accent 2"/>
    <w:basedOn w:val="TableNormal"/>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styleId="GridTable6Colorful-Accent3">
    <w:name w:val="Grid Table 6 Colorful Accent 3"/>
    <w:basedOn w:val="TableNormal"/>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styleId="GridTable6Colorful-Accent4">
    <w:name w:val="Grid Table 6 Colorful Accent 4"/>
    <w:basedOn w:val="TableNormal"/>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styleId="GridTable6Colorful-Accent5">
    <w:name w:val="Grid Table 6 Colorful Accent 5"/>
    <w:basedOn w:val="TableNormal"/>
    <w:uiPriority w:val="99"/>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styleId="GridTable6Colorful-Accent6">
    <w:name w:val="Grid Table 6 Colorful Accent 6"/>
    <w:basedOn w:val="TableNormal"/>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GridTable7Colorful">
    <w:name w:val="Grid Table 7 Colorful"/>
    <w:basedOn w:val="TableNormal"/>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styleId="GridTable7Colorful-Accent1">
    <w:name w:val="Grid Table 7 Colorful Accent 1"/>
    <w:basedOn w:val="TableNormal"/>
    <w:uiPriority w:val="99"/>
    <w:pPr>
      <w:spacing w:after="0" w:line="240" w:lineRule="auto"/>
    </w:p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0" w:space="0" w:color="auto"/>
          <w:left w:val="none" w:sz="0" w:space="0" w:color="auto"/>
          <w:bottom w:val="single" w:sz="4" w:space="0" w:color="ACCCEA" w:themeColor="accent1" w:themeTint="80"/>
          <w:right w:val="none" w:sz="0" w:space="0" w:color="auto"/>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0" w:space="0" w:color="auto"/>
          <w:left w:val="none" w:sz="0" w:space="0" w:color="auto"/>
          <w:bottom w:val="none" w:sz="0" w:space="0" w:color="auto"/>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0" w:space="0" w:color="auto"/>
          <w:left w:val="single" w:sz="4" w:space="0" w:color="ACCCEA" w:themeColor="accent1" w:themeTint="80"/>
          <w:bottom w:val="none" w:sz="0" w:space="0" w:color="auto"/>
          <w:right w:val="none" w:sz="0" w:space="0" w:color="auto"/>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styleId="GridTable7Colorful-Accent2">
    <w:name w:val="Grid Table 7 Colorful Accent 2"/>
    <w:basedOn w:val="TableNormal"/>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styleId="GridTable7Colorful-Accent3">
    <w:name w:val="Grid Table 7 Colorful Accent 3"/>
    <w:basedOn w:val="TableNormal"/>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styleId="GridTable7Colorful-Accent4">
    <w:name w:val="Grid Table 7 Colorful Accent 4"/>
    <w:basedOn w:val="TableNormal"/>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styleId="GridTable7Colorful-Accent5">
    <w:name w:val="Grid Table 7 Colorful Accent 5"/>
    <w:basedOn w:val="TableNormal"/>
    <w:uiPriority w:val="99"/>
    <w:pPr>
      <w:spacing w:after="0" w:line="240" w:lineRule="auto"/>
    </w:p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0" w:space="0" w:color="auto"/>
          <w:left w:val="none" w:sz="0" w:space="0" w:color="auto"/>
          <w:bottom w:val="single" w:sz="4" w:space="0" w:color="95AFDD" w:themeColor="accent5" w:themeTint="90"/>
          <w:right w:val="none" w:sz="0" w:space="0" w:color="auto"/>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0" w:space="0" w:color="auto"/>
          <w:left w:val="none" w:sz="0" w:space="0" w:color="auto"/>
          <w:bottom w:val="none" w:sz="0" w:space="0" w:color="auto"/>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0" w:space="0" w:color="auto"/>
          <w:left w:val="single" w:sz="4" w:space="0" w:color="95AFDD" w:themeColor="accent5" w:themeTint="90"/>
          <w:bottom w:val="none" w:sz="0" w:space="0" w:color="auto"/>
          <w:right w:val="none" w:sz="0" w:space="0" w:color="auto"/>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styleId="GridTable7Colorful-Accent6">
    <w:name w:val="Grid Table 7 Colorful Accent 6"/>
    <w:basedOn w:val="TableNormal"/>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ListTable1Light">
    <w:name w:val="List Table 1 Light"/>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styleId="ListTable1Light-Accent1">
    <w:name w:val="List Table 1 Light Accent 1"/>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styleId="ListTable1Light-Accent2">
    <w:name w:val="List Table 1 Light Accent 2"/>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styleId="ListTable1Light-Accent3">
    <w:name w:val="List Table 1 Light Accent 3"/>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styleId="ListTable1Light-Accent4">
    <w:name w:val="List Table 1 Light Accent 4"/>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styleId="ListTable1Light-Accent5">
    <w:name w:val="List Table 1 Light Accent 5"/>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styleId="ListTable1Light-Accent6">
    <w:name w:val="List Table 1 Light Accent 6"/>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ListTable2">
    <w:name w:val="List Table 2"/>
    <w:basedOn w:val="TableNormal"/>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ListTable2-Accent1">
    <w:name w:val="List Table 2 Accent 1"/>
    <w:basedOn w:val="TableNormal"/>
    <w:uiPriority w:val="99"/>
    <w:pPr>
      <w:spacing w:after="0" w:line="240" w:lineRule="auto"/>
    </w:p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styleId="ListTable2-Accent2">
    <w:name w:val="List Table 2 Accent 2"/>
    <w:basedOn w:val="TableNormal"/>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styleId="ListTable2-Accent3">
    <w:name w:val="List Table 2 Accent 3"/>
    <w:basedOn w:val="TableNormal"/>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styleId="ListTable2-Accent4">
    <w:name w:val="List Table 2 Accent 4"/>
    <w:basedOn w:val="TableNormal"/>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styleId="ListTable2-Accent5">
    <w:name w:val="List Table 2 Accent 5"/>
    <w:basedOn w:val="TableNormal"/>
    <w:uiPriority w:val="99"/>
    <w:pPr>
      <w:spacing w:after="0" w:line="240" w:lineRule="auto"/>
    </w:p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styleId="ListTable2-Accent6">
    <w:name w:val="List Table 2 Accent 6"/>
    <w:basedOn w:val="TableNormal"/>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Table3">
    <w:name w:val="List Table 3"/>
    <w:basedOn w:val="Table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3-Accent1">
    <w:name w:val="List Table 3 Accent 1"/>
    <w:basedOn w:val="TableNormal"/>
    <w:uiPriority w:val="99"/>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styleId="ListTable3-Accent2">
    <w:name w:val="List Table 3 Accent 2"/>
    <w:basedOn w:val="TableNormal"/>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ListTable3-Accent3">
    <w:name w:val="List Table 3 Accent 3"/>
    <w:basedOn w:val="TableNormal"/>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ListTable3-Accent4">
    <w:name w:val="List Table 3 Accent 4"/>
    <w:basedOn w:val="TableNormal"/>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ListTable3-Accent5">
    <w:name w:val="List Table 3 Accent 5"/>
    <w:basedOn w:val="TableNormal"/>
    <w:uiPriority w:val="99"/>
    <w:pPr>
      <w:spacing w:after="0" w:line="240" w:lineRule="auto"/>
    </w:p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styleId="ListTable3-Accent6">
    <w:name w:val="List Table 3 Accent 6"/>
    <w:basedOn w:val="TableNormal"/>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Table4">
    <w:name w:val="List Table 4"/>
    <w:basedOn w:val="Table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ListTable4-Accent1">
    <w:name w:val="List Table 4 Accent 1"/>
    <w:basedOn w:val="TableNormal"/>
    <w:uiPriority w:val="9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styleId="ListTable4-Accent2">
    <w:name w:val="List Table 4 Accent 2"/>
    <w:basedOn w:val="TableNormal"/>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styleId="ListTable4-Accent3">
    <w:name w:val="List Table 4 Accent 3"/>
    <w:basedOn w:val="TableNormal"/>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styleId="ListTable4-Accent4">
    <w:name w:val="List Table 4 Accent 4"/>
    <w:basedOn w:val="TableNormal"/>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styleId="ListTable4-Accent5">
    <w:name w:val="List Table 4 Accent 5"/>
    <w:basedOn w:val="TableNormal"/>
    <w:uiPriority w:val="9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styleId="ListTable4-Accent6">
    <w:name w:val="List Table 4 Accent 6"/>
    <w:basedOn w:val="TableNormal"/>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Table5Dark">
    <w:name w:val="List Table 5 Dark"/>
    <w:basedOn w:val="TableNormal"/>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styleId="ListTable5Dark-Accent1">
    <w:name w:val="List Table 5 Dark Accent 1"/>
    <w:basedOn w:val="TableNormal"/>
    <w:uiPriority w:val="99"/>
    <w:pPr>
      <w:spacing w:after="0" w:line="240" w:lineRule="auto"/>
    </w:p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styleId="ListTable5Dark-Accent2">
    <w:name w:val="List Table 5 Dark Accent 2"/>
    <w:basedOn w:val="TableNormal"/>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styleId="ListTable5Dark-Accent3">
    <w:name w:val="List Table 5 Dark Accent 3"/>
    <w:basedOn w:val="TableNormal"/>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styleId="ListTable5Dark-Accent4">
    <w:name w:val="List Table 5 Dark Accent 4"/>
    <w:basedOn w:val="TableNormal"/>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styleId="ListTable5Dark-Accent5">
    <w:name w:val="List Table 5 Dark Accent 5"/>
    <w:basedOn w:val="TableNormal"/>
    <w:uiPriority w:val="99"/>
    <w:pPr>
      <w:spacing w:after="0" w:line="240" w:lineRule="auto"/>
    </w:p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styleId="ListTable5Dark-Accent6">
    <w:name w:val="List Table 5 Dark Accent 6"/>
    <w:basedOn w:val="TableNormal"/>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ListTable6Colorful">
    <w:name w:val="List Table 6 Colorful"/>
    <w:basedOn w:val="TableNormal"/>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styleId="ListTable6Colorful-Accent1">
    <w:name w:val="List Table 6 Colorful Accent 1"/>
    <w:basedOn w:val="TableNormal"/>
    <w:uiPriority w:val="99"/>
    <w:pPr>
      <w:spacing w:after="0" w:line="240" w:lineRule="auto"/>
    </w:p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styleId="ListTable6Colorful-Accent2">
    <w:name w:val="List Table 6 Colorful Accent 2"/>
    <w:basedOn w:val="TableNormal"/>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styleId="ListTable6Colorful-Accent3">
    <w:name w:val="List Table 6 Colorful Accent 3"/>
    <w:basedOn w:val="TableNormal"/>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styleId="ListTable6Colorful-Accent4">
    <w:name w:val="List Table 6 Colorful Accent 4"/>
    <w:basedOn w:val="TableNormal"/>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styleId="ListTable6Colorful-Accent5">
    <w:name w:val="List Table 6 Colorful Accent 5"/>
    <w:basedOn w:val="TableNormal"/>
    <w:uiPriority w:val="99"/>
    <w:pPr>
      <w:spacing w:after="0" w:line="240" w:lineRule="auto"/>
    </w:p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styleId="ListTable6Colorful-Accent6">
    <w:name w:val="List Table 6 Colorful Accent 6"/>
    <w:basedOn w:val="TableNormal"/>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ListTable7Colorful">
    <w:name w:val="List Table 7 Colorful"/>
    <w:basedOn w:val="TableNormal"/>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styleId="ListTable7Colorful-Accent1">
    <w:name w:val="List Table 7 Colorful Accent 1"/>
    <w:basedOn w:val="TableNormal"/>
    <w:uiPriority w:val="99"/>
    <w:pPr>
      <w:spacing w:after="0" w:line="240" w:lineRule="auto"/>
    </w:p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0" w:space="0" w:color="auto"/>
          <w:left w:val="none" w:sz="0" w:space="0" w:color="auto"/>
          <w:bottom w:val="single" w:sz="4" w:space="0" w:color="5B9BD5" w:themeColor="accent1"/>
          <w:right w:val="none" w:sz="0" w:space="0" w:color="auto"/>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0" w:space="0" w:color="auto"/>
          <w:left w:val="none" w:sz="0" w:space="0" w:color="auto"/>
          <w:bottom w:val="none" w:sz="0" w:space="0" w:color="auto"/>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0" w:space="0" w:color="auto"/>
          <w:left w:val="single" w:sz="4" w:space="0" w:color="5B9BD5" w:themeColor="accent1"/>
          <w:bottom w:val="none" w:sz="0" w:space="0" w:color="auto"/>
          <w:right w:val="none" w:sz="0" w:space="0" w:color="auto"/>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styleId="ListTable7Colorful-Accent2">
    <w:name w:val="List Table 7 Colorful Accent 2"/>
    <w:basedOn w:val="TableNormal"/>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styleId="ListTable7Colorful-Accent3">
    <w:name w:val="List Table 7 Colorful Accent 3"/>
    <w:basedOn w:val="TableNormal"/>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styleId="ListTable7Colorful-Accent4">
    <w:name w:val="List Table 7 Colorful Accent 4"/>
    <w:basedOn w:val="TableNormal"/>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styleId="ListTable7Colorful-Accent5">
    <w:name w:val="List Table 7 Colorful Accent 5"/>
    <w:basedOn w:val="TableNormal"/>
    <w:uiPriority w:val="99"/>
    <w:pPr>
      <w:spacing w:after="0" w:line="240" w:lineRule="auto"/>
    </w:p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0" w:space="0" w:color="auto"/>
          <w:left w:val="none" w:sz="0" w:space="0" w:color="auto"/>
          <w:bottom w:val="single" w:sz="4" w:space="0" w:color="8DA9DB" w:themeColor="accent5" w:themeTint="9A"/>
          <w:right w:val="none" w:sz="0" w:space="0" w:color="auto"/>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0" w:space="0" w:color="auto"/>
          <w:left w:val="none" w:sz="0" w:space="0" w:color="auto"/>
          <w:bottom w:val="none" w:sz="0" w:space="0" w:color="auto"/>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0" w:space="0" w:color="auto"/>
          <w:left w:val="single" w:sz="4" w:space="0" w:color="8DA9DB" w:themeColor="accent5" w:themeTint="9A"/>
          <w:bottom w:val="none" w:sz="0" w:space="0" w:color="auto"/>
          <w:right w:val="none" w:sz="0" w:space="0" w:color="auto"/>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styleId="ListTable7Colorful-Accent6">
    <w:name w:val="List Table 7 Colorful Accent 6"/>
    <w:basedOn w:val="TableNormal"/>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leNormal"/>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Normal"/>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TableNormal"/>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TableNormal"/>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TableNormal"/>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TableNormal"/>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TableNormal"/>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TableNormal"/>
    <w:uiPriority w:val="99"/>
    <w:pPr>
      <w:spacing w:after="0" w:line="240" w:lineRule="auto"/>
    </w:pPr>
    <w:rPr>
      <w:color w:val="404040"/>
      <w:sz w:val="20"/>
      <w:szCs w:val="2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Normal"/>
    <w:uiPriority w:val="99"/>
    <w:pPr>
      <w:spacing w:after="0" w:line="240" w:lineRule="auto"/>
    </w:pPr>
    <w:rPr>
      <w:color w:val="404040"/>
      <w:sz w:val="20"/>
      <w:szCs w:val="20"/>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TableNormal"/>
    <w:uiPriority w:val="99"/>
    <w:pPr>
      <w:spacing w:after="0" w:line="240" w:lineRule="auto"/>
    </w:pPr>
    <w:rPr>
      <w:color w:val="404040"/>
      <w:sz w:val="20"/>
      <w:szCs w:val="20"/>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TableNormal"/>
    <w:uiPriority w:val="99"/>
    <w:pPr>
      <w:spacing w:after="0" w:line="240" w:lineRule="auto"/>
    </w:pPr>
    <w:rPr>
      <w:color w:val="404040"/>
      <w:sz w:val="20"/>
      <w:szCs w:val="20"/>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TableNormal"/>
    <w:uiPriority w:val="99"/>
    <w:pPr>
      <w:spacing w:after="0" w:line="240" w:lineRule="auto"/>
    </w:pPr>
    <w:rPr>
      <w:color w:val="404040"/>
      <w:sz w:val="20"/>
      <w:szCs w:val="20"/>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TableNormal"/>
    <w:uiPriority w:val="99"/>
    <w:pPr>
      <w:spacing w:after="0" w:line="240" w:lineRule="auto"/>
    </w:pPr>
    <w:rPr>
      <w:color w:val="404040"/>
      <w:sz w:val="20"/>
      <w:szCs w:val="20"/>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TableNormal"/>
    <w:uiPriority w:val="99"/>
    <w:pPr>
      <w:spacing w:after="0" w:line="240" w:lineRule="auto"/>
    </w:pPr>
    <w:rPr>
      <w:color w:val="404040"/>
      <w:sz w:val="20"/>
      <w:szCs w:val="20"/>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TableNormal"/>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TableNormal"/>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Normal"/>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Normal"/>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Normal"/>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TableNormal"/>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Heading1Char">
    <w:name w:val="Heading 1 Char"/>
    <w:basedOn w:val="DefaultParagraphFont"/>
    <w:link w:val="Heading1"/>
    <w:uiPriority w:val="9"/>
    <w:rPr>
      <w:rFonts w:ascii="Arial" w:eastAsia="Arial" w:hAnsi="Arial" w:cs="Arial"/>
      <w:color w:val="2E74B5" w:themeColor="accent1" w:themeShade="BF"/>
      <w:sz w:val="40"/>
      <w:szCs w:val="40"/>
    </w:rPr>
  </w:style>
  <w:style w:type="character" w:customStyle="1" w:styleId="Heading2Char">
    <w:name w:val="Heading 2 Char"/>
    <w:basedOn w:val="DefaultParagraphFont"/>
    <w:link w:val="Heading2"/>
    <w:uiPriority w:val="9"/>
    <w:rPr>
      <w:rFonts w:ascii="Arial" w:eastAsia="Arial" w:hAnsi="Arial" w:cs="Arial"/>
      <w:color w:val="2E74B5" w:themeColor="accent1" w:themeShade="BF"/>
      <w:sz w:val="32"/>
      <w:szCs w:val="32"/>
    </w:rPr>
  </w:style>
  <w:style w:type="character" w:customStyle="1" w:styleId="Heading3Char">
    <w:name w:val="Heading 3 Char"/>
    <w:basedOn w:val="DefaultParagraphFont"/>
    <w:link w:val="Heading3"/>
    <w:uiPriority w:val="9"/>
    <w:rPr>
      <w:rFonts w:ascii="Arial" w:eastAsia="Arial" w:hAnsi="Arial" w:cs="Arial"/>
      <w:color w:val="2E74B5" w:themeColor="accent1" w:themeShade="BF"/>
      <w:sz w:val="28"/>
      <w:szCs w:val="28"/>
    </w:rPr>
  </w:style>
  <w:style w:type="character" w:customStyle="1" w:styleId="Heading4Char">
    <w:name w:val="Heading 4 Char"/>
    <w:basedOn w:val="DefaultParagraphFont"/>
    <w:link w:val="Heading4"/>
    <w:uiPriority w:val="9"/>
    <w:rPr>
      <w:rFonts w:ascii="Arial" w:eastAsia="Arial" w:hAnsi="Arial" w:cs="Arial"/>
      <w:i/>
      <w:iCs/>
      <w:color w:val="2E74B5" w:themeColor="accent1" w:themeShade="BF"/>
    </w:rPr>
  </w:style>
  <w:style w:type="character" w:customStyle="1" w:styleId="Heading5Char">
    <w:name w:val="Heading 5 Char"/>
    <w:basedOn w:val="DefaultParagraphFont"/>
    <w:link w:val="Heading5"/>
    <w:uiPriority w:val="9"/>
    <w:rPr>
      <w:rFonts w:ascii="Arial" w:eastAsia="Arial" w:hAnsi="Arial" w:cs="Arial"/>
      <w:color w:val="2E74B5" w:themeColor="accent1" w:themeShade="BF"/>
    </w:rPr>
  </w:style>
  <w:style w:type="character" w:customStyle="1" w:styleId="Heading6Char">
    <w:name w:val="Heading 6 Char"/>
    <w:basedOn w:val="DefaultParagraphFont"/>
    <w:link w:val="Heading6"/>
    <w:uiPriority w:val="9"/>
    <w:rPr>
      <w:rFonts w:ascii="Arial" w:eastAsia="Arial" w:hAnsi="Arial" w:cs="Arial"/>
      <w:i/>
      <w:iCs/>
      <w:color w:val="595959" w:themeColor="text1" w:themeTint="A6"/>
    </w:rPr>
  </w:style>
  <w:style w:type="character" w:customStyle="1" w:styleId="Heading7Char">
    <w:name w:val="Heading 7 Char"/>
    <w:basedOn w:val="DefaultParagraphFont"/>
    <w:link w:val="Heading7"/>
    <w:uiPriority w:val="9"/>
    <w:rPr>
      <w:rFonts w:ascii="Arial" w:eastAsia="Arial" w:hAnsi="Arial" w:cs="Arial"/>
      <w:color w:val="595959" w:themeColor="text1" w:themeTint="A6"/>
    </w:rPr>
  </w:style>
  <w:style w:type="character" w:customStyle="1" w:styleId="Heading8Char">
    <w:name w:val="Heading 8 Char"/>
    <w:basedOn w:val="DefaultParagraphFont"/>
    <w:link w:val="Heading8"/>
    <w:uiPriority w:val="9"/>
    <w:rPr>
      <w:rFonts w:ascii="Arial" w:eastAsia="Arial" w:hAnsi="Arial" w:cs="Arial"/>
      <w:i/>
      <w:iCs/>
      <w:color w:val="272727" w:themeColor="text1" w:themeTint="D8"/>
    </w:rPr>
  </w:style>
  <w:style w:type="character" w:customStyle="1" w:styleId="Heading9Char">
    <w:name w:val="Heading 9 Char"/>
    <w:basedOn w:val="DefaultParagraphFont"/>
    <w:link w:val="Heading9"/>
    <w:uiPriority w:val="9"/>
    <w:rPr>
      <w:rFonts w:ascii="Arial" w:eastAsia="Arial" w:hAnsi="Arial" w:cs="Arial"/>
      <w:i/>
      <w:iCs/>
      <w:color w:val="272727" w:themeColor="text1" w:themeTint="D8"/>
    </w:rPr>
  </w:style>
  <w:style w:type="paragraph" w:styleId="Title">
    <w:name w:val="Title"/>
    <w:basedOn w:val="Normal"/>
    <w:next w:val="Normal"/>
    <w:link w:val="TitleChar"/>
    <w:uiPriority w:val="10"/>
    <w:qFormat/>
    <w:pPr>
      <w:spacing w:after="80" w:line="240" w:lineRule="auto"/>
      <w:contextualSpacing/>
    </w:pPr>
    <w:rPr>
      <w:rFonts w:ascii="Arial" w:eastAsia="Arial" w:hAnsi="Arial" w:cs="Arial"/>
      <w:spacing w:val="-10"/>
      <w:sz w:val="56"/>
      <w:szCs w:val="56"/>
    </w:rPr>
  </w:style>
  <w:style w:type="character" w:customStyle="1" w:styleId="TitleChar">
    <w:name w:val="Title Char"/>
    <w:basedOn w:val="DefaultParagraphFont"/>
    <w:link w:val="Title"/>
    <w:uiPriority w:val="10"/>
    <w:rPr>
      <w:rFonts w:ascii="Arial" w:eastAsia="Arial" w:hAnsi="Arial" w:cs="Arial"/>
      <w:spacing w:val="-10"/>
      <w:sz w:val="56"/>
      <w:szCs w:val="56"/>
    </w:rPr>
  </w:style>
  <w:style w:type="paragraph" w:styleId="Subtitle">
    <w:name w:val="Subtitle"/>
    <w:basedOn w:val="Normal"/>
    <w:next w:val="Normal"/>
    <w:link w:val="SubtitleChar"/>
    <w:uiPriority w:val="11"/>
    <w:qFormat/>
    <w:pPr>
      <w:numPr>
        <w:ilvl w:val="1"/>
      </w:numPr>
    </w:pPr>
    <w:rPr>
      <w:color w:val="595959" w:themeColor="text1" w:themeTint="A6"/>
      <w:spacing w:val="15"/>
      <w:sz w:val="28"/>
      <w:szCs w:val="28"/>
    </w:rPr>
  </w:style>
  <w:style w:type="character" w:customStyle="1" w:styleId="SubtitleChar">
    <w:name w:val="Subtitle Char"/>
    <w:basedOn w:val="DefaultParagraphFont"/>
    <w:link w:val="Subtitle"/>
    <w:uiPriority w:val="11"/>
    <w:rPr>
      <w:color w:val="595959" w:themeColor="text1" w:themeTint="A6"/>
      <w:spacing w:val="15"/>
      <w:sz w:val="28"/>
      <w:szCs w:val="28"/>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rPr>
  </w:style>
  <w:style w:type="character" w:styleId="IntenseEmphasis">
    <w:name w:val="Intense Emphasis"/>
    <w:basedOn w:val="DefaultParagraphFont"/>
    <w:uiPriority w:val="21"/>
    <w:qFormat/>
    <w:rPr>
      <w:i/>
      <w:iCs/>
      <w:color w:val="2E74B5" w:themeColor="accent1" w:themeShade="BF"/>
    </w:rPr>
  </w:style>
  <w:style w:type="paragraph" w:styleId="IntenseQuote">
    <w:name w:val="Intense Quote"/>
    <w:basedOn w:val="Normal"/>
    <w:next w:val="Normal"/>
    <w:link w:val="IntenseQuoteChar"/>
    <w:uiPriority w:val="30"/>
    <w:qFormat/>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IntenseQuoteChar">
    <w:name w:val="Intense Quote Char"/>
    <w:basedOn w:val="DefaultParagraphFont"/>
    <w:link w:val="IntenseQuote"/>
    <w:uiPriority w:val="30"/>
    <w:rPr>
      <w:i/>
      <w:iCs/>
      <w:color w:val="2E74B5" w:themeColor="accent1" w:themeShade="BF"/>
    </w:rPr>
  </w:style>
  <w:style w:type="character" w:styleId="IntenseReference">
    <w:name w:val="Intense Reference"/>
    <w:basedOn w:val="DefaultParagraphFont"/>
    <w:uiPriority w:val="32"/>
    <w:qFormat/>
    <w:rPr>
      <w:b/>
      <w:bCs/>
      <w:smallCaps/>
      <w:color w:val="2E74B5" w:themeColor="accent1" w:themeShade="BF"/>
      <w:spacing w:val="5"/>
    </w:rPr>
  </w:style>
  <w:style w:type="character" w:styleId="SubtleEmphasis">
    <w:name w:val="Subtle Emphasis"/>
    <w:basedOn w:val="DefaultParagraphFont"/>
    <w:uiPriority w:val="19"/>
    <w:qFormat/>
    <w:rPr>
      <w:i/>
      <w:iCs/>
      <w:color w:val="404040" w:themeColor="text1" w:themeTint="BF"/>
    </w:rPr>
  </w:style>
  <w:style w:type="character" w:styleId="Emphasis">
    <w:name w:val="Emphasis"/>
    <w:basedOn w:val="DefaultParagraphFont"/>
    <w:uiPriority w:val="20"/>
    <w:qFormat/>
    <w:rPr>
      <w:i/>
      <w:iCs/>
    </w:rPr>
  </w:style>
  <w:style w:type="character" w:styleId="Strong">
    <w:name w:val="Strong"/>
    <w:basedOn w:val="DefaultParagraphFont"/>
    <w:uiPriority w:val="22"/>
    <w:qFormat/>
    <w:rPr>
      <w:b/>
      <w:bCs/>
    </w:rPr>
  </w:style>
  <w:style w:type="character" w:styleId="SubtleReference">
    <w:name w:val="Subtle Reference"/>
    <w:basedOn w:val="DefaultParagraphFont"/>
    <w:uiPriority w:val="31"/>
    <w:qFormat/>
    <w:rPr>
      <w:smallCaps/>
      <w:color w:val="5A5A5A" w:themeColor="text1" w:themeTint="A5"/>
    </w:rPr>
  </w:style>
  <w:style w:type="character" w:styleId="BookTitle">
    <w:name w:val="Book Title"/>
    <w:basedOn w:val="DefaultParagraphFont"/>
    <w:uiPriority w:val="33"/>
    <w:qFormat/>
    <w:rPr>
      <w:b/>
      <w:bCs/>
      <w:i/>
      <w:iCs/>
      <w:spacing w:val="5"/>
    </w:rPr>
  </w:style>
  <w:style w:type="paragraph" w:styleId="Header">
    <w:name w:val="header"/>
    <w:basedOn w:val="Normal"/>
    <w:link w:val="HeaderChar"/>
    <w:uiPriority w:val="99"/>
    <w:unhideWhenUsed/>
    <w:pPr>
      <w:tabs>
        <w:tab w:val="center" w:pos="4844"/>
        <w:tab w:val="right" w:pos="9689"/>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844"/>
        <w:tab w:val="right" w:pos="9689"/>
      </w:tabs>
      <w:spacing w:after="0" w:line="240" w:lineRule="auto"/>
    </w:pPr>
  </w:style>
  <w:style w:type="character" w:customStyle="1" w:styleId="FooterChar">
    <w:name w:val="Footer Char"/>
    <w:basedOn w:val="DefaultParagraphFont"/>
    <w:link w:val="Footer"/>
    <w:uiPriority w:val="99"/>
  </w:style>
  <w:style w:type="paragraph" w:styleId="Caption">
    <w:name w:val="caption"/>
    <w:basedOn w:val="Normal"/>
    <w:next w:val="Normal"/>
    <w:uiPriority w:val="35"/>
    <w:unhideWhenUsed/>
    <w:qFormat/>
    <w:pPr>
      <w:spacing w:line="240" w:lineRule="auto"/>
    </w:pPr>
    <w:rPr>
      <w:i/>
      <w:iCs/>
      <w:color w:val="44546A" w:themeColor="text2"/>
      <w:sz w:val="18"/>
      <w:szCs w:val="18"/>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customStyle="1" w:styleId="FootnoteTextChar">
    <w:name w:val="Footnote Text Char"/>
    <w:basedOn w:val="DefaultParagraphFont"/>
    <w:link w:val="FootnoteText"/>
    <w:uiPriority w:val="99"/>
    <w:semiHidden/>
    <w:rPr>
      <w:sz w:val="20"/>
      <w:szCs w:val="20"/>
    </w:rPr>
  </w:style>
  <w:style w:type="character" w:styleId="FootnoteReference">
    <w:name w:val="foot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customStyle="1" w:styleId="EndnoteTextChar">
    <w:name w:val="Endnote Text Char"/>
    <w:basedOn w:val="DefaultParagraphFont"/>
    <w:link w:val="EndnoteText"/>
    <w:uiPriority w:val="99"/>
    <w:semiHidden/>
    <w:rPr>
      <w:sz w:val="20"/>
      <w:szCs w:val="20"/>
    </w:rPr>
  </w:style>
  <w:style w:type="character" w:styleId="EndnoteReference">
    <w:name w:val="endnote reference"/>
    <w:basedOn w:val="DefaultParagraphFont"/>
    <w:uiPriority w:val="99"/>
    <w:semiHidden/>
    <w:unhideWhenUsed/>
    <w:rPr>
      <w:vertAlign w:val="superscript"/>
    </w:rPr>
  </w:style>
  <w:style w:type="character" w:styleId="Hyperlink">
    <w:name w:val="Hyperlink"/>
    <w:basedOn w:val="DefaultParagraphFont"/>
    <w:uiPriority w:val="99"/>
    <w:unhideWhenUsed/>
    <w:rPr>
      <w:color w:val="0563C1" w:themeColor="hyperlink"/>
      <w:u w:val="single"/>
    </w:rPr>
  </w:style>
  <w:style w:type="character" w:styleId="FollowedHyperlink">
    <w:name w:val="FollowedHyperlink"/>
    <w:basedOn w:val="DefaultParagraphFont"/>
    <w:uiPriority w:val="99"/>
    <w:semiHidden/>
    <w:unhideWhenUsed/>
    <w:rPr>
      <w:color w:val="954F72" w:themeColor="followedHyperlink"/>
      <w:u w:val="single"/>
    </w:rPr>
  </w:style>
  <w:style w:type="paragraph" w:styleId="TOCHeading">
    <w:name w:val="TOC Heading"/>
    <w:uiPriority w:val="39"/>
    <w:unhideWhenUsed/>
  </w:style>
  <w:style w:type="paragraph" w:styleId="TableofFigures">
    <w:name w:val="table of figures"/>
    <w:basedOn w:val="Normal"/>
    <w:next w:val="Normal"/>
    <w:uiPriority w:val="99"/>
    <w:unhideWhenUsed/>
    <w:pPr>
      <w:spacing w:after="0"/>
    </w:pPr>
  </w:style>
  <w:style w:type="paragraph" w:styleId="NoSpacing">
    <w:name w:val="No Spacing"/>
    <w:basedOn w:val="Normal"/>
    <w:uiPriority w:val="1"/>
    <w:qFormat/>
    <w:pPr>
      <w:spacing w:after="0" w:line="240" w:lineRule="auto"/>
    </w:pPr>
  </w:style>
  <w:style w:type="paragraph" w:styleId="ListParagraph">
    <w:name w:val="List Paragraph"/>
    <w:basedOn w:val="Normal"/>
    <w:uiPriority w:val="34"/>
    <w:qFormat/>
    <w:pPr>
      <w:ind w:left="720"/>
      <w:contextualSpacing/>
    </w:pPr>
  </w:style>
  <w:style w:type="paragraph" w:styleId="Revision">
    <w:name w:val="Revision"/>
    <w:hidden/>
    <w:uiPriority w:val="99"/>
    <w:semiHidden/>
    <w:rsid w:val="007F2A7B"/>
    <w:pPr>
      <w:spacing w:after="0" w:line="240" w:lineRule="auto"/>
    </w:pPr>
  </w:style>
  <w:style w:type="character" w:styleId="CommentReference">
    <w:name w:val="annotation reference"/>
    <w:basedOn w:val="DefaultParagraphFont"/>
    <w:uiPriority w:val="99"/>
    <w:semiHidden/>
    <w:unhideWhenUsed/>
    <w:rsid w:val="00716F21"/>
    <w:rPr>
      <w:sz w:val="16"/>
      <w:szCs w:val="16"/>
    </w:rPr>
  </w:style>
  <w:style w:type="paragraph" w:styleId="CommentText">
    <w:name w:val="annotation text"/>
    <w:basedOn w:val="Normal"/>
    <w:link w:val="CommentTextChar"/>
    <w:uiPriority w:val="99"/>
    <w:unhideWhenUsed/>
    <w:rsid w:val="00716F21"/>
    <w:pPr>
      <w:spacing w:line="240" w:lineRule="auto"/>
    </w:pPr>
    <w:rPr>
      <w:sz w:val="20"/>
      <w:szCs w:val="20"/>
    </w:rPr>
  </w:style>
  <w:style w:type="character" w:customStyle="1" w:styleId="CommentTextChar">
    <w:name w:val="Comment Text Char"/>
    <w:basedOn w:val="DefaultParagraphFont"/>
    <w:link w:val="CommentText"/>
    <w:uiPriority w:val="99"/>
    <w:rsid w:val="00716F21"/>
    <w:rPr>
      <w:sz w:val="20"/>
      <w:szCs w:val="20"/>
    </w:rPr>
  </w:style>
  <w:style w:type="paragraph" w:styleId="CommentSubject">
    <w:name w:val="annotation subject"/>
    <w:basedOn w:val="CommentText"/>
    <w:next w:val="CommentText"/>
    <w:link w:val="CommentSubjectChar"/>
    <w:uiPriority w:val="99"/>
    <w:semiHidden/>
    <w:unhideWhenUsed/>
    <w:rsid w:val="00716F21"/>
    <w:rPr>
      <w:b/>
      <w:bCs/>
    </w:rPr>
  </w:style>
  <w:style w:type="character" w:customStyle="1" w:styleId="CommentSubjectChar">
    <w:name w:val="Comment Subject Char"/>
    <w:basedOn w:val="CommentTextChar"/>
    <w:link w:val="CommentSubject"/>
    <w:uiPriority w:val="99"/>
    <w:semiHidden/>
    <w:rsid w:val="00716F21"/>
    <w:rPr>
      <w:b/>
      <w:bCs/>
      <w:sz w:val="20"/>
      <w:szCs w:val="20"/>
    </w:rPr>
  </w:style>
  <w:style w:type="character" w:styleId="UnresolvedMention">
    <w:name w:val="Unresolved Mention"/>
    <w:basedOn w:val="DefaultParagraphFont"/>
    <w:uiPriority w:val="99"/>
    <w:semiHidden/>
    <w:unhideWhenUsed/>
    <w:rsid w:val="008133F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2.census.gov/geo/tiger/" TargetMode="External"/><Relationship Id="rId13" Type="http://schemas.openxmlformats.org/officeDocument/2006/relationships/hyperlink" Target="https://www.census.gov/data/developers/guidance/api-user-guide.Core_Concepts.html" TargetMode="External"/><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hyperlink" Target="https://www.census.gov/data/developers/data-sets.html" TargetMode="Externa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4.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hyperlink" Target="https://data.census.gov/table" TargetMode="Externa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png"/><Relationship Id="rId10" Type="http://schemas.openxmlformats.org/officeDocument/2006/relationships/hyperlink" Target="https://api.census.gov/data/key_signup.html" TargetMode="External"/><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New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Classic 2">
      <a:majorFont>
        <a:latin typeface="Arial"/>
        <a:ea typeface="Arial"/>
        <a:cs typeface="Arial"/>
      </a:majorFont>
      <a:minorFont>
        <a:latin typeface="Arial"/>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6350" cap="flat" cmpd="sng" algn="ctr">
          <a:solidFill>
            <a:schemeClr val="phClr">
              <a:shade val="95000"/>
              <a:satMod val="105000"/>
            </a:schemeClr>
          </a:solidFill>
        </a:ln>
        <a:ln w="12700" cap="flat" cmpd="sng" algn="ctr">
          <a:solidFill>
            <a:schemeClr val="phClr"/>
          </a:solidFill>
        </a:ln>
        <a:ln w="19050" cap="flat" cmpd="sng" algn="ctr">
          <a:solidFill>
            <a:schemeClr val="phClr"/>
          </a:solidFill>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666</TotalTime>
  <Pages>10</Pages>
  <Words>1283</Words>
  <Characters>7314</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Eduardo Terrazas</cp:lastModifiedBy>
  <cp:revision>38</cp:revision>
  <dcterms:created xsi:type="dcterms:W3CDTF">2024-09-03T16:40:00Z</dcterms:created>
  <dcterms:modified xsi:type="dcterms:W3CDTF">2026-03-09T19:54:00Z</dcterms:modified>
</cp:coreProperties>
</file>