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F8F7" w14:textId="607C14A0" w:rsidR="004B188E" w:rsidRDefault="004B188E">
      <w:pPr>
        <w:spacing w:after="200"/>
      </w:pPr>
    </w:p>
    <w:p w14:paraId="5E7C0BAC" w14:textId="77777777" w:rsidR="004B188E" w:rsidRDefault="00000000">
      <w:pPr>
        <w:pStyle w:val="a"/>
        <w:spacing w:before="1200"/>
        <w:jc w:val="center"/>
      </w:pPr>
      <w:r>
        <w:t>Beschreibung des Fluggebiets</w:t>
      </w:r>
    </w:p>
    <w:p w14:paraId="57D8ADB5" w14:textId="77777777" w:rsidR="004B188E" w:rsidRDefault="00000000">
      <w:pPr>
        <w:pStyle w:val="a"/>
        <w:spacing w:before="600"/>
        <w:jc w:val="center"/>
      </w:pPr>
      <w:r>
        <w:t>QUCORE-Route_20260527_7</w:t>
      </w:r>
    </w:p>
    <w:p w14:paraId="2E8CEBFF" w14:textId="77777777" w:rsidR="004B188E" w:rsidRDefault="00000000">
      <w:pPr>
        <w:pStyle w:val="a0"/>
        <w:spacing w:before="800"/>
        <w:jc w:val="center"/>
      </w:pPr>
      <w:r>
        <w:t>Erstellt am 27.05.2026</w:t>
      </w:r>
    </w:p>
    <w:p w14:paraId="6F46570C" w14:textId="4B72CE19" w:rsidR="004B188E" w:rsidRDefault="00000000">
      <w:pPr>
        <w:pStyle w:val="a0"/>
        <w:spacing w:before="2000"/>
        <w:jc w:val="center"/>
      </w:pPr>
      <w:r>
        <w:t xml:space="preserve">Angelehnt an den Export </w:t>
      </w:r>
      <w:r w:rsidR="0098138B">
        <w:t>des DIPUL</w:t>
      </w:r>
      <w:r>
        <w:t xml:space="preserve"> </w:t>
      </w:r>
      <w:r w:rsidR="0098138B">
        <w:t>(</w:t>
      </w:r>
      <w:r>
        <w:t>Digitale Plattform Unbemannte Luftfahrt) Volumenplaners - Exportiert mit dem QUCORE-QGIS-Plugin</w:t>
      </w:r>
    </w:p>
    <w:p w14:paraId="78865726" w14:textId="77777777" w:rsidR="004B188E" w:rsidRDefault="00000000">
      <w:pPr>
        <w:pStyle w:val="a0"/>
        <w:spacing w:before="4000"/>
        <w:jc w:val="center"/>
      </w:pPr>
      <w:r>
        <w:t>Die folgenden Seiten können in dem Betriebshandbuch in das Kapitel „Fluggebiete“ eingefügt werden.</w:t>
      </w:r>
    </w:p>
    <w:p w14:paraId="54CA4D4E" w14:textId="77777777" w:rsidR="004B188E" w:rsidRDefault="004B188E">
      <w:pPr>
        <w:sectPr w:rsidR="004B188E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cols w:space="720"/>
          <w:docGrid w:linePitch="360"/>
        </w:sectPr>
      </w:pPr>
    </w:p>
    <w:p w14:paraId="700496F4" w14:textId="77777777" w:rsidR="004B188E" w:rsidRDefault="00000000">
      <w:pPr>
        <w:pStyle w:val="berschrift2"/>
      </w:pPr>
      <w:r>
        <w:lastRenderedPageBreak/>
        <w:t>Fluggebiet QUCORE-Route_20260527_7</w:t>
      </w:r>
    </w:p>
    <w:p w14:paraId="7B2004E0" w14:textId="77777777" w:rsidR="004B188E" w:rsidRDefault="00000000">
      <w:pPr>
        <w:pStyle w:val="berschrift3"/>
      </w:pPr>
      <w:r>
        <w:t>Beschreibung</w:t>
      </w:r>
    </w:p>
    <w:p w14:paraId="1667F77E" w14:textId="77777777" w:rsidR="004B188E" w:rsidRDefault="00000000">
      <w:r>
        <w:t>Das Fluggebiet mit seinen exakten Koordinaten wurde im QGIS-Planungstool festgelegt und ist in der folgenden Abbildung dargestellt.</w:t>
      </w:r>
    </w:p>
    <w:p w14:paraId="2D8E68D4" w14:textId="07A9A24F" w:rsidR="004B188E" w:rsidRDefault="004B188E"/>
    <w:p w14:paraId="4B584E81" w14:textId="77777777" w:rsidR="004B188E" w:rsidRDefault="00000000">
      <w:r>
        <w:t>Die Abbildungsmitte hat die Koordinaten: N53.972251 E8.479731.</w:t>
      </w:r>
    </w:p>
    <w:p w14:paraId="15C87B44" w14:textId="77777777" w:rsidR="004B188E" w:rsidRDefault="00000000">
      <w:r>
        <w:t>Die Pilotenposition befindet sich bei: N53.827683 E8.791137.</w:t>
      </w:r>
    </w:p>
    <w:p w14:paraId="472D8F5B" w14:textId="14236F1E" w:rsidR="004B188E" w:rsidRDefault="004B188E"/>
    <w:p w14:paraId="39E183FB" w14:textId="77777777" w:rsidR="004B188E" w:rsidRDefault="00000000">
      <w:pPr>
        <w:pStyle w:val="berschrift3"/>
        <w:spacing w:before="300" w:after="100"/>
      </w:pPr>
      <w:r>
        <w:t>Detailausschnitte Start- und Landebereich (ca. 500x500m)</w:t>
      </w:r>
    </w:p>
    <w:p w14:paraId="1B90F992" w14:textId="77777777" w:rsidR="004B188E" w:rsidRDefault="00000000">
      <w:r>
        <w:t>Zur detaillierten Sicherheitsbewertung sind nachfolgend die hochauflösenden Ausschnitte des Start- und Landebereichs (jeweils ca. 500 x 500 m) dargestellt:</w:t>
      </w:r>
    </w:p>
    <w:p w14:paraId="23C31129" w14:textId="77777777" w:rsidR="004B188E" w:rsidRDefault="00000000">
      <w:pPr>
        <w:jc w:val="center"/>
      </w:pPr>
      <w:r>
        <w:rPr>
          <w:b/>
        </w:rPr>
        <w:t>Ausschnitt Startbereich (Takeoff / WP 1):</w:t>
      </w:r>
    </w:p>
    <w:p w14:paraId="0D761170" w14:textId="11C471AA" w:rsidR="004B188E" w:rsidRDefault="004B188E">
      <w:pPr>
        <w:jc w:val="center"/>
      </w:pPr>
    </w:p>
    <w:p w14:paraId="0587AA5E" w14:textId="77777777" w:rsidR="004B188E" w:rsidRDefault="00000000">
      <w:pPr>
        <w:spacing w:before="200"/>
        <w:jc w:val="center"/>
      </w:pPr>
      <w:r>
        <w:rPr>
          <w:b/>
        </w:rPr>
        <w:t>Ausschnitt Landebereich (Landing / WP 6):</w:t>
      </w:r>
    </w:p>
    <w:p w14:paraId="409F7FDC" w14:textId="38494CBE" w:rsidR="004B188E" w:rsidRDefault="004B188E">
      <w:pPr>
        <w:jc w:val="center"/>
      </w:pPr>
    </w:p>
    <w:p w14:paraId="41F8FF1A" w14:textId="77777777" w:rsidR="004B188E" w:rsidRDefault="00000000">
      <w:pPr>
        <w:pStyle w:val="berschrift3"/>
      </w:pPr>
      <w:r>
        <w:t>Eingangswerte der Rechnung CV/GRB</w:t>
      </w:r>
    </w:p>
    <w:p w14:paraId="085F5CAB" w14:textId="77777777" w:rsidR="004B188E" w:rsidRDefault="00000000">
      <w:r>
        <w:t>Die Berechnung des Contingency Volumens und des Ground Risk Buffers erfolgte gemäss EASA SORA-Leitlinien und LBA-Richtlinien.</w:t>
      </w:r>
    </w:p>
    <w:p w14:paraId="4D72C5E4" w14:textId="77777777" w:rsidR="004B188E" w:rsidRDefault="00000000">
      <w:pPr>
        <w:spacing w:before="200" w:after="100"/>
      </w:pPr>
      <w:r>
        <w:rPr>
          <w:b/>
        </w:rPr>
        <w:t>Es wurden folgende Parameter verwendet:</w:t>
      </w:r>
    </w:p>
    <w:p w14:paraId="471E9764" w14:textId="77777777" w:rsidR="004B188E" w:rsidRDefault="00000000">
      <w:pPr>
        <w:pStyle w:val="Listenabsatz"/>
        <w:numPr>
          <w:ilvl w:val="0"/>
          <w:numId w:val="2"/>
        </w:numPr>
      </w:pPr>
      <w:r>
        <w:t>Höhe Fluggebiet H_FG: 100,0 m</w:t>
      </w:r>
    </w:p>
    <w:p w14:paraId="7BA2AFD1" w14:textId="77777777" w:rsidR="004B188E" w:rsidRDefault="00000000">
      <w:pPr>
        <w:pStyle w:val="Listenabsatz"/>
        <w:numPr>
          <w:ilvl w:val="0"/>
          <w:numId w:val="2"/>
        </w:numPr>
      </w:pPr>
      <w:r>
        <w:t>Horizontales Contingency-Volumen Manöver: Anhalten</w:t>
      </w:r>
    </w:p>
    <w:p w14:paraId="2B3FD29F" w14:textId="77777777" w:rsidR="004B188E" w:rsidRDefault="00000000">
      <w:pPr>
        <w:pStyle w:val="Listenabsatz"/>
        <w:numPr>
          <w:ilvl w:val="0"/>
          <w:numId w:val="2"/>
        </w:numPr>
      </w:pPr>
      <w:r>
        <w:t>Vertikales Contingency Manöver: Übergang in den Sinkflug</w:t>
      </w:r>
    </w:p>
    <w:p w14:paraId="4A7FF49A" w14:textId="77777777" w:rsidR="004B188E" w:rsidRDefault="00000000">
      <w:pPr>
        <w:pStyle w:val="Listenabsatz"/>
        <w:numPr>
          <w:ilvl w:val="0"/>
          <w:numId w:val="2"/>
        </w:numPr>
      </w:pPr>
      <w:r>
        <w:t>Ground risk buffer manoeuver: 1:1 Regel</w:t>
      </w:r>
    </w:p>
    <w:p w14:paraId="29D7A5CB" w14:textId="77777777" w:rsidR="004B188E" w:rsidRDefault="00000000">
      <w:pPr>
        <w:spacing w:before="400"/>
      </w:pPr>
      <w:r>
        <w:rPr>
          <w:b/>
        </w:rPr>
        <w:t>UAS Eigenschaften:</w:t>
      </w:r>
    </w:p>
    <w:p w14:paraId="51001B29" w14:textId="77777777" w:rsidR="004B188E" w:rsidRDefault="00000000">
      <w:pPr>
        <w:pStyle w:val="Listenabsatz"/>
        <w:numPr>
          <w:ilvl w:val="0"/>
          <w:numId w:val="2"/>
        </w:numPr>
      </w:pPr>
      <w:r>
        <w:t>Typ: Multikopter</w:t>
      </w:r>
    </w:p>
    <w:p w14:paraId="0C1ED980" w14:textId="77777777" w:rsidR="004B188E" w:rsidRDefault="00000000">
      <w:pPr>
        <w:pStyle w:val="Listenabsatz"/>
        <w:numPr>
          <w:ilvl w:val="0"/>
          <w:numId w:val="2"/>
        </w:numPr>
      </w:pPr>
      <w:r>
        <w:t>Höhenmessung: GPS-basiert</w:t>
      </w:r>
    </w:p>
    <w:p w14:paraId="168AC2AB" w14:textId="77777777" w:rsidR="004B188E" w:rsidRDefault="00000000">
      <w:pPr>
        <w:pStyle w:val="Listenabsatz"/>
        <w:numPr>
          <w:ilvl w:val="0"/>
          <w:numId w:val="2"/>
        </w:numPr>
      </w:pPr>
      <w:r>
        <w:t>Maximale Geschwindigkeit im Betrieb (v0): 20.0 m/s</w:t>
      </w:r>
    </w:p>
    <w:p w14:paraId="645AD251" w14:textId="77777777" w:rsidR="004B188E" w:rsidRDefault="00000000">
      <w:pPr>
        <w:pStyle w:val="Listenabsatz"/>
        <w:numPr>
          <w:ilvl w:val="0"/>
          <w:numId w:val="2"/>
        </w:numPr>
      </w:pPr>
      <w:r>
        <w:t>Maximale erlaubte Windgeschwindigkeit (v_wind): 15.0 m/s</w:t>
      </w:r>
    </w:p>
    <w:p w14:paraId="0B43501C" w14:textId="77777777" w:rsidR="004B188E" w:rsidRDefault="00000000">
      <w:pPr>
        <w:pStyle w:val="Listenabsatz"/>
        <w:numPr>
          <w:ilvl w:val="0"/>
          <w:numId w:val="2"/>
        </w:numPr>
      </w:pPr>
      <w:r>
        <w:t>Charakteristische Dimension (CD): 1.20 m</w:t>
      </w:r>
    </w:p>
    <w:p w14:paraId="3064FE1E" w14:textId="77777777" w:rsidR="004B188E" w:rsidRDefault="00000000">
      <w:pPr>
        <w:pStyle w:val="Listenabsatz"/>
        <w:numPr>
          <w:ilvl w:val="0"/>
          <w:numId w:val="2"/>
        </w:numPr>
      </w:pPr>
      <w:r>
        <w:t>Maximaler Nickwinkel: 30.0°</w:t>
      </w:r>
    </w:p>
    <w:p w14:paraId="2D75845D" w14:textId="77777777" w:rsidR="004B188E" w:rsidRDefault="00000000">
      <w:pPr>
        <w:spacing w:before="400"/>
      </w:pPr>
      <w:r>
        <w:rPr>
          <w:b/>
        </w:rPr>
        <w:t>Sicherheitsmanöver und Methoden:</w:t>
      </w:r>
    </w:p>
    <w:p w14:paraId="1063B7DC" w14:textId="77777777" w:rsidR="004B188E" w:rsidRDefault="00000000">
      <w:pPr>
        <w:pStyle w:val="Listenabsatz"/>
        <w:numPr>
          <w:ilvl w:val="0"/>
          <w:numId w:val="2"/>
        </w:numPr>
      </w:pPr>
      <w:r>
        <w:t>Horizontales Contingency-Volumen Manöver: Kurve / Anhalten</w:t>
      </w:r>
    </w:p>
    <w:p w14:paraId="5C911EC1" w14:textId="77777777" w:rsidR="004B188E" w:rsidRDefault="00000000">
      <w:pPr>
        <w:pStyle w:val="Listenabsatz"/>
        <w:numPr>
          <w:ilvl w:val="0"/>
          <w:numId w:val="2"/>
        </w:numPr>
      </w:pPr>
      <w:r>
        <w:t>Vertikales Contingency Manöver: Sinkflug / Climb</w:t>
      </w:r>
    </w:p>
    <w:p w14:paraId="4655B5EB" w14:textId="77777777" w:rsidR="004B188E" w:rsidRDefault="00000000">
      <w:pPr>
        <w:pStyle w:val="Listenabsatz"/>
        <w:numPr>
          <w:ilvl w:val="0"/>
          <w:numId w:val="2"/>
        </w:numPr>
      </w:pPr>
      <w:r>
        <w:t>Ground Risk Buffer Methode: Vereinfachter Ansatz (1:1 Regel)</w:t>
      </w:r>
    </w:p>
    <w:p w14:paraId="6130D01C" w14:textId="77777777" w:rsidR="004B188E" w:rsidRDefault="00000000">
      <w:pPr>
        <w:spacing w:before="400"/>
      </w:pPr>
      <w:r>
        <w:rPr>
          <w:b/>
        </w:rPr>
        <w:t>Annahmen &amp; Unsicherheiten:</w:t>
      </w:r>
    </w:p>
    <w:p w14:paraId="28ACB6E9" w14:textId="77777777" w:rsidR="004B188E" w:rsidRDefault="00000000">
      <w:pPr>
        <w:pStyle w:val="Listenabsatz"/>
        <w:numPr>
          <w:ilvl w:val="0"/>
          <w:numId w:val="2"/>
        </w:numPr>
      </w:pPr>
      <w:r>
        <w:lastRenderedPageBreak/>
        <w:t>GPS-Ungenauigkeit (S_GPS): 3.0 m</w:t>
      </w:r>
    </w:p>
    <w:p w14:paraId="04F1E256" w14:textId="77777777" w:rsidR="004B188E" w:rsidRDefault="00000000">
      <w:pPr>
        <w:pStyle w:val="Listenabsatz"/>
        <w:numPr>
          <w:ilvl w:val="0"/>
          <w:numId w:val="2"/>
        </w:numPr>
      </w:pPr>
      <w:r>
        <w:t>Positionshaltefehler (S_POS): 3.0 m</w:t>
      </w:r>
    </w:p>
    <w:p w14:paraId="4E84C0FA" w14:textId="77777777" w:rsidR="004B188E" w:rsidRDefault="00000000">
      <w:pPr>
        <w:pStyle w:val="Listenabsatz"/>
        <w:numPr>
          <w:ilvl w:val="0"/>
          <w:numId w:val="2"/>
        </w:numPr>
      </w:pPr>
      <w:r>
        <w:t>Kartenfehler (S_K): 1.0 m</w:t>
      </w:r>
    </w:p>
    <w:p w14:paraId="55EC1873" w14:textId="77777777" w:rsidR="004B188E" w:rsidRDefault="00000000">
      <w:pPr>
        <w:pStyle w:val="Listenabsatz"/>
        <w:numPr>
          <w:ilvl w:val="0"/>
          <w:numId w:val="2"/>
        </w:numPr>
      </w:pPr>
      <w:r>
        <w:t>Reaktionszeit (t_Reak): 1.0 s</w:t>
      </w:r>
    </w:p>
    <w:p w14:paraId="5D72E79D" w14:textId="77777777" w:rsidR="004B188E" w:rsidRDefault="00000000">
      <w:pPr>
        <w:pStyle w:val="Listenabsatz"/>
        <w:numPr>
          <w:ilvl w:val="0"/>
          <w:numId w:val="2"/>
        </w:numPr>
      </w:pPr>
      <w:r>
        <w:t>Höhenmessfehler (barometrisch H_Baro): 1.0 m</w:t>
      </w:r>
    </w:p>
    <w:p w14:paraId="1C2C6B32" w14:textId="77777777" w:rsidR="004B188E" w:rsidRDefault="00000000">
      <w:pPr>
        <w:pStyle w:val="Listenabsatz"/>
        <w:numPr>
          <w:ilvl w:val="0"/>
          <w:numId w:val="2"/>
        </w:numPr>
      </w:pPr>
      <w:r>
        <w:t>Höhenmessfehler (GPS H_GPS): 4.0 m</w:t>
      </w:r>
    </w:p>
    <w:p w14:paraId="6F192BFC" w14:textId="77777777" w:rsidR="004B188E" w:rsidRDefault="00000000">
      <w:pPr>
        <w:pStyle w:val="Listenabsatz"/>
        <w:numPr>
          <w:ilvl w:val="0"/>
          <w:numId w:val="2"/>
        </w:numPr>
      </w:pPr>
      <w:r>
        <w:t>Zusatzentfernung (horizontal): 0.0 m</w:t>
      </w:r>
    </w:p>
    <w:p w14:paraId="33B9660C" w14:textId="77777777" w:rsidR="004B188E" w:rsidRDefault="00000000">
      <w:pPr>
        <w:pStyle w:val="Listenabsatz"/>
        <w:numPr>
          <w:ilvl w:val="0"/>
          <w:numId w:val="2"/>
        </w:numPr>
      </w:pPr>
      <w:r>
        <w:t>Zusatzentfernung (vertikal): 0.0 m</w:t>
      </w:r>
    </w:p>
    <w:p w14:paraId="6A8CABCE" w14:textId="77777777" w:rsidR="004B188E" w:rsidRDefault="00000000">
      <w:pPr>
        <w:pStyle w:val="Listenabsatz"/>
        <w:numPr>
          <w:ilvl w:val="0"/>
          <w:numId w:val="2"/>
        </w:numPr>
      </w:pPr>
      <w:r>
        <w:t>Schrittweite der Berechnung: 50.0 m</w:t>
      </w:r>
    </w:p>
    <w:p w14:paraId="31A7E8AF" w14:textId="77777777" w:rsidR="004B188E" w:rsidRDefault="00000000">
      <w:pPr>
        <w:pStyle w:val="berschrift3"/>
        <w:pageBreakBefore/>
      </w:pPr>
      <w:r>
        <w:lastRenderedPageBreak/>
        <w:t>Zusammenfassung der Sicherheitsgrenzen</w:t>
      </w:r>
    </w:p>
    <w:p w14:paraId="11965C2A" w14:textId="77777777" w:rsidR="004B188E" w:rsidRDefault="00000000">
      <w:r>
        <w:t>Basierend auf der Flugweg-Geometrie und den gewählten Risikoparametern ergeben sich folgende zusammenfassende Schutzbereiche:</w:t>
      </w:r>
    </w:p>
    <w:p w14:paraId="505A81E3" w14:textId="77777777" w:rsidR="004B188E" w:rsidRDefault="00000000">
      <w:pPr>
        <w:pStyle w:val="Listenabsatz"/>
        <w:numPr>
          <w:ilvl w:val="0"/>
          <w:numId w:val="2"/>
        </w:numPr>
      </w:pPr>
      <w:r>
        <w:t>Flight Geography (Halbbreite): 50,0 m</w:t>
      </w:r>
    </w:p>
    <w:p w14:paraId="3B35B802" w14:textId="77777777" w:rsidR="004B188E" w:rsidRDefault="00000000">
      <w:pPr>
        <w:pStyle w:val="Listenabsatz"/>
        <w:numPr>
          <w:ilvl w:val="0"/>
          <w:numId w:val="2"/>
        </w:numPr>
      </w:pPr>
      <w:r>
        <w:t>Contingency Volume (Gesamt-Halbbreite): 87,3 m</w:t>
      </w:r>
    </w:p>
    <w:p w14:paraId="16E0F6B3" w14:textId="77777777" w:rsidR="004B188E" w:rsidRDefault="00000000">
      <w:pPr>
        <w:pStyle w:val="Listenabsatz"/>
        <w:numPr>
          <w:ilvl w:val="0"/>
          <w:numId w:val="2"/>
        </w:numPr>
      </w:pPr>
      <w:r>
        <w:t>Ground Risk Buffer (Gesamt-Halbbreite): 226,3 m</w:t>
      </w:r>
    </w:p>
    <w:p w14:paraId="4F64FFED" w14:textId="77777777" w:rsidR="004B188E" w:rsidRDefault="00000000">
      <w:pPr>
        <w:pStyle w:val="Listenabsatz"/>
        <w:numPr>
          <w:ilvl w:val="0"/>
          <w:numId w:val="2"/>
        </w:numPr>
      </w:pPr>
      <w:r>
        <w:t>Maximale Contingency Deckenhöhe (h_CV): 138,4 m</w:t>
      </w:r>
    </w:p>
    <w:p w14:paraId="70BB0B33" w14:textId="77777777" w:rsidR="004B188E" w:rsidRDefault="00000000">
      <w:pPr>
        <w:pStyle w:val="berschrift3"/>
        <w:spacing w:before="300" w:after="100"/>
      </w:pPr>
      <w:r>
        <w:t>Grafisches Profil der Sicherheitsvolumina</w:t>
      </w:r>
    </w:p>
    <w:p w14:paraId="52A99724" w14:textId="77777777" w:rsidR="004B188E" w:rsidRDefault="00000000">
      <w:r>
        <w:t>Die folgende Grafik veranschaulicht schematisch die geometrische Schachtelung und die Höhenrelationen der berechneten Sicherheitsvolumina (Flight Geography, Contingency Volume und Ground Risk Buffer) in der Draufsicht sowie im Vertikalprofil:</w:t>
      </w:r>
    </w:p>
    <w:p w14:paraId="4F182468" w14:textId="77777777" w:rsidR="004B188E" w:rsidRDefault="00000000">
      <w:pPr>
        <w:jc w:val="center"/>
      </w:pPr>
      <w:r>
        <w:rPr>
          <w:noProof/>
        </w:rPr>
        <w:drawing>
          <wp:inline distT="0" distB="0" distL="0" distR="0" wp14:anchorId="0632D1C2" wp14:editId="66A5A1F1">
            <wp:extent cx="5715000" cy="3113942"/>
            <wp:effectExtent l="0" t="0" r="0" b="0"/>
            <wp:docPr id="4" name="Sora_Viz" descr="SORA Volume Profile Visual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13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98BEF" w14:textId="77777777" w:rsidR="004B188E" w:rsidRDefault="00000000">
      <w:pPr>
        <w:pStyle w:val="berschrift3"/>
      </w:pPr>
      <w:r>
        <w:t>SORA-Berechnungsergebnisse pro Wegpunkt</w:t>
      </w:r>
    </w:p>
    <w:p w14:paraId="76BA4E13" w14:textId="77777777" w:rsidR="004B188E" w:rsidRDefault="00000000">
      <w:r>
        <w:t>Da das Fluggebiet variable Parameter entlang des Flugwegs besitzt, sind die berechneten Puffer und Höhengrenzen für jeden Wegpunkt in der folgenden Tabelle detailliert aufgeführt:</w:t>
      </w:r>
    </w:p>
    <w:tbl>
      <w:tblPr>
        <w:tblW w:w="0" w:type="auto"/>
        <w:tblBorders>
          <w:top w:val="single" w:sz="6" w:space="0" w:color="CCCCCC"/>
          <w:bottom w:val="single" w:sz="6" w:space="0" w:color="CCCCCC"/>
          <w:insideH w:val="single" w:sz="4" w:space="0" w:color="E0E0E0"/>
        </w:tblBorders>
        <w:tblCellMar>
          <w:top w:w="120" w:type="dxa"/>
          <w:left w:w="150" w:type="dxa"/>
          <w:bottom w:w="120" w:type="dxa"/>
          <w:right w:w="150" w:type="dxa"/>
        </w:tblCellMar>
        <w:tblLook w:val="04A0" w:firstRow="1" w:lastRow="0" w:firstColumn="1" w:lastColumn="0" w:noHBand="0" w:noVBand="1"/>
      </w:tblPr>
      <w:tblGrid>
        <w:gridCol w:w="715"/>
        <w:gridCol w:w="1745"/>
        <w:gridCol w:w="1033"/>
        <w:gridCol w:w="938"/>
        <w:gridCol w:w="1093"/>
        <w:gridCol w:w="1164"/>
        <w:gridCol w:w="1304"/>
        <w:gridCol w:w="1034"/>
      </w:tblGrid>
      <w:tr w:rsidR="004B188E" w14:paraId="7F2168BF" w14:textId="77777777">
        <w:tc>
          <w:tcPr>
            <w:tcW w:w="0" w:type="auto"/>
            <w:shd w:val="clear" w:color="auto" w:fill="F2F2F2"/>
          </w:tcPr>
          <w:p w14:paraId="645231A6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WP</w:t>
            </w:r>
          </w:p>
        </w:tc>
        <w:tc>
          <w:tcPr>
            <w:tcW w:w="0" w:type="auto"/>
            <w:shd w:val="clear" w:color="auto" w:fill="F2F2F2"/>
          </w:tcPr>
          <w:p w14:paraId="4047AC29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Position (Lat, Lon)</w:t>
            </w:r>
          </w:p>
        </w:tc>
        <w:tc>
          <w:tcPr>
            <w:tcW w:w="0" w:type="auto"/>
            <w:shd w:val="clear" w:color="auto" w:fill="F2F2F2"/>
          </w:tcPr>
          <w:p w14:paraId="18A4683B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h_FG (m)</w:t>
            </w:r>
          </w:p>
        </w:tc>
        <w:tc>
          <w:tcPr>
            <w:tcW w:w="0" w:type="auto"/>
            <w:shd w:val="clear" w:color="auto" w:fill="F2F2F2"/>
          </w:tcPr>
          <w:p w14:paraId="763F4FE9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v0 (m/s)</w:t>
            </w:r>
          </w:p>
        </w:tc>
        <w:tc>
          <w:tcPr>
            <w:tcW w:w="0" w:type="auto"/>
            <w:shd w:val="clear" w:color="auto" w:fill="F2F2F2"/>
          </w:tcPr>
          <w:p w14:paraId="75E98B7D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W_FG (m)</w:t>
            </w:r>
          </w:p>
        </w:tc>
        <w:tc>
          <w:tcPr>
            <w:tcW w:w="0" w:type="auto"/>
            <w:shd w:val="clear" w:color="auto" w:fill="F2F2F2"/>
          </w:tcPr>
          <w:p w14:paraId="1B991F57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CV Rad (m)</w:t>
            </w:r>
          </w:p>
        </w:tc>
        <w:tc>
          <w:tcPr>
            <w:tcW w:w="0" w:type="auto"/>
            <w:shd w:val="clear" w:color="auto" w:fill="F2F2F2"/>
          </w:tcPr>
          <w:p w14:paraId="5C5419DB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GRB Rad (m)</w:t>
            </w:r>
          </w:p>
        </w:tc>
        <w:tc>
          <w:tcPr>
            <w:tcW w:w="0" w:type="auto"/>
            <w:shd w:val="clear" w:color="auto" w:fill="F2F2F2"/>
          </w:tcPr>
          <w:p w14:paraId="2170CAD1" w14:textId="77777777" w:rsidR="004B188E" w:rsidRDefault="00000000">
            <w:pPr>
              <w:rPr>
                <w:b/>
              </w:rPr>
            </w:pPr>
            <w:r>
              <w:rPr>
                <w:b/>
                <w:sz w:val="18"/>
              </w:rPr>
              <w:t>h_CV (m)</w:t>
            </w:r>
          </w:p>
        </w:tc>
      </w:tr>
      <w:tr w:rsidR="004B188E" w14:paraId="09F45A88" w14:textId="77777777">
        <w:tc>
          <w:tcPr>
            <w:tcW w:w="0" w:type="auto"/>
          </w:tcPr>
          <w:p w14:paraId="3FBC69C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1</w:t>
            </w:r>
          </w:p>
        </w:tc>
        <w:tc>
          <w:tcPr>
            <w:tcW w:w="0" w:type="auto"/>
          </w:tcPr>
          <w:p w14:paraId="3A3239C7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53.83822, 8.76828</w:t>
            </w:r>
          </w:p>
        </w:tc>
        <w:tc>
          <w:tcPr>
            <w:tcW w:w="0" w:type="auto"/>
          </w:tcPr>
          <w:p w14:paraId="33DF5C4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1AE34F6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1D6B07A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2E125416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10309A79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33A2DC9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75570067" w14:textId="77777777">
        <w:tc>
          <w:tcPr>
            <w:tcW w:w="0" w:type="auto"/>
          </w:tcPr>
          <w:p w14:paraId="7E41BB3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2</w:t>
            </w:r>
          </w:p>
        </w:tc>
        <w:tc>
          <w:tcPr>
            <w:tcW w:w="0" w:type="auto"/>
          </w:tcPr>
          <w:p w14:paraId="3AB731F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53.85527, 8.78174</w:t>
            </w:r>
          </w:p>
        </w:tc>
        <w:tc>
          <w:tcPr>
            <w:tcW w:w="0" w:type="auto"/>
          </w:tcPr>
          <w:p w14:paraId="21040787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32A18E2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7AD6316C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0632E73C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69DDAAF5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77F461C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75B3E7BD" w14:textId="77777777">
        <w:tc>
          <w:tcPr>
            <w:tcW w:w="0" w:type="auto"/>
          </w:tcPr>
          <w:p w14:paraId="25B760C9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3</w:t>
            </w:r>
          </w:p>
        </w:tc>
        <w:tc>
          <w:tcPr>
            <w:tcW w:w="0" w:type="auto"/>
          </w:tcPr>
          <w:p w14:paraId="0708D21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53.96796, 8.64273</w:t>
            </w:r>
          </w:p>
        </w:tc>
        <w:tc>
          <w:tcPr>
            <w:tcW w:w="0" w:type="auto"/>
          </w:tcPr>
          <w:p w14:paraId="78718D3B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3744037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474525B9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42C506F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1BA92CFD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442FB80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11B2BACE" w14:textId="77777777">
        <w:tc>
          <w:tcPr>
            <w:tcW w:w="0" w:type="auto"/>
          </w:tcPr>
          <w:p w14:paraId="11CE3FE4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4</w:t>
            </w:r>
          </w:p>
        </w:tc>
        <w:tc>
          <w:tcPr>
            <w:tcW w:w="0" w:type="auto"/>
          </w:tcPr>
          <w:p w14:paraId="3075B59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53.99404, 8.52416</w:t>
            </w:r>
          </w:p>
        </w:tc>
        <w:tc>
          <w:tcPr>
            <w:tcW w:w="0" w:type="auto"/>
          </w:tcPr>
          <w:p w14:paraId="2EC5332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5E49622C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4048127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27FA43D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47086CD0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294330C5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17EEB3B9" w14:textId="77777777">
        <w:tc>
          <w:tcPr>
            <w:tcW w:w="0" w:type="auto"/>
          </w:tcPr>
          <w:p w14:paraId="10B51E05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WP 5</w:t>
            </w:r>
          </w:p>
        </w:tc>
        <w:tc>
          <w:tcPr>
            <w:tcW w:w="0" w:type="auto"/>
          </w:tcPr>
          <w:p w14:paraId="0F4D6D9A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53.99491, 8.25063</w:t>
            </w:r>
          </w:p>
        </w:tc>
        <w:tc>
          <w:tcPr>
            <w:tcW w:w="0" w:type="auto"/>
          </w:tcPr>
          <w:p w14:paraId="287260D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46FB202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2B0C7904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188B5EEE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35C58716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75DC1A6D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  <w:tr w:rsidR="004B188E" w14:paraId="23B645F2" w14:textId="77777777">
        <w:tc>
          <w:tcPr>
            <w:tcW w:w="0" w:type="auto"/>
          </w:tcPr>
          <w:p w14:paraId="3B7177E1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WP 6</w:t>
            </w:r>
          </w:p>
        </w:tc>
        <w:tc>
          <w:tcPr>
            <w:tcW w:w="0" w:type="auto"/>
          </w:tcPr>
          <w:p w14:paraId="0B10CB02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54.18310, 7.91085</w:t>
            </w:r>
          </w:p>
        </w:tc>
        <w:tc>
          <w:tcPr>
            <w:tcW w:w="0" w:type="auto"/>
          </w:tcPr>
          <w:p w14:paraId="1E48BE2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100.0</w:t>
            </w:r>
          </w:p>
        </w:tc>
        <w:tc>
          <w:tcPr>
            <w:tcW w:w="0" w:type="auto"/>
          </w:tcPr>
          <w:p w14:paraId="67B3C15F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20.0</w:t>
            </w:r>
          </w:p>
        </w:tc>
        <w:tc>
          <w:tcPr>
            <w:tcW w:w="0" w:type="auto"/>
          </w:tcPr>
          <w:p w14:paraId="760E463B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50.0</w:t>
            </w:r>
          </w:p>
        </w:tc>
        <w:tc>
          <w:tcPr>
            <w:tcW w:w="0" w:type="auto"/>
          </w:tcPr>
          <w:p w14:paraId="1CA934C8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87.3</w:t>
            </w:r>
          </w:p>
        </w:tc>
        <w:tc>
          <w:tcPr>
            <w:tcW w:w="0" w:type="auto"/>
          </w:tcPr>
          <w:p w14:paraId="225A8D2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226.3</w:t>
            </w:r>
          </w:p>
        </w:tc>
        <w:tc>
          <w:tcPr>
            <w:tcW w:w="0" w:type="auto"/>
          </w:tcPr>
          <w:p w14:paraId="06E53F33" w14:textId="77777777" w:rsidR="004B188E" w:rsidRDefault="00000000">
            <w:pPr>
              <w:rPr>
                <w:sz w:val="18"/>
              </w:rPr>
            </w:pPr>
            <w:r>
              <w:rPr>
                <w:sz w:val="18"/>
              </w:rPr>
              <w:t>138.4</w:t>
            </w:r>
          </w:p>
        </w:tc>
      </w:tr>
    </w:tbl>
    <w:p w14:paraId="22A61428" w14:textId="77777777" w:rsidR="004B188E" w:rsidRDefault="004B188E"/>
    <w:p w14:paraId="586001B2" w14:textId="77777777" w:rsidR="004B188E" w:rsidRDefault="00000000">
      <w:r>
        <w:t>Bemerkungen: Der Ground Risk Buffer (GRB) schliesst an das Contingency Volume (CV) an und berücksichtigt die ballistische Drift, Gleitflugfähigkeit oder das Absinken per Fallschirm im Falle eines Kontrollverlusts gemäss gewählter Methode.</w:t>
      </w:r>
    </w:p>
    <w:sectPr w:rsidR="004B188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1F8BA" w14:textId="77777777" w:rsidR="006043EE" w:rsidRDefault="006043EE" w:rsidP="0098138B">
      <w:pPr>
        <w:spacing w:before="0"/>
      </w:pPr>
      <w:r>
        <w:separator/>
      </w:r>
    </w:p>
  </w:endnote>
  <w:endnote w:type="continuationSeparator" w:id="0">
    <w:p w14:paraId="7BC8BA18" w14:textId="77777777" w:rsidR="006043EE" w:rsidRDefault="006043EE" w:rsidP="009813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0468" w14:textId="54758287" w:rsidR="0098138B" w:rsidRPr="0098138B" w:rsidRDefault="0098138B">
    <w:pPr>
      <w:pStyle w:val="Fuzeile"/>
      <w:rPr>
        <w:sz w:val="20"/>
        <w:szCs w:val="20"/>
      </w:rPr>
    </w:pPr>
    <w:r w:rsidRPr="0098138B">
      <w:rPr>
        <w:sz w:val="20"/>
        <w:szCs w:val="20"/>
      </w:rPr>
      <w:t xml:space="preserve">QUCORE – A QGIS Plugin </w:t>
    </w:r>
    <w:proofErr w:type="spellStart"/>
    <w:r w:rsidRPr="0098138B">
      <w:rPr>
        <w:sz w:val="20"/>
        <w:szCs w:val="20"/>
      </w:rPr>
      <w:t>by</w:t>
    </w:r>
    <w:proofErr w:type="spellEnd"/>
    <w:r w:rsidRPr="0098138B">
      <w:rPr>
        <w:sz w:val="20"/>
        <w:szCs w:val="20"/>
      </w:rPr>
      <w:t xml:space="preserve"> Tim Strohbach</w:t>
    </w:r>
    <w:r>
      <w:rPr>
        <w:sz w:val="20"/>
        <w:szCs w:val="20"/>
      </w:rPr>
      <w:tab/>
    </w:r>
    <w:r>
      <w:rPr>
        <w:sz w:val="20"/>
        <w:szCs w:val="20"/>
      </w:rPr>
      <w:tab/>
    </w:r>
    <w:r w:rsidR="00E52BE9" w:rsidRPr="00E52BE9">
      <w:rPr>
        <w:sz w:val="20"/>
        <w:szCs w:val="20"/>
      </w:rPr>
      <w:t xml:space="preserve">Use </w:t>
    </w:r>
    <w:proofErr w:type="spellStart"/>
    <w:r w:rsidR="00E52BE9" w:rsidRPr="00E52BE9">
      <w:rPr>
        <w:sz w:val="20"/>
        <w:szCs w:val="20"/>
      </w:rPr>
      <w:t>is</w:t>
    </w:r>
    <w:proofErr w:type="spellEnd"/>
    <w:r w:rsidR="00E52BE9" w:rsidRPr="00E52BE9">
      <w:rPr>
        <w:sz w:val="20"/>
        <w:szCs w:val="20"/>
      </w:rPr>
      <w:t xml:space="preserve"> at </w:t>
    </w:r>
    <w:proofErr w:type="spellStart"/>
    <w:r w:rsidR="00E52BE9" w:rsidRPr="00E52BE9">
      <w:rPr>
        <w:sz w:val="20"/>
        <w:szCs w:val="20"/>
      </w:rPr>
      <w:t>your</w:t>
    </w:r>
    <w:proofErr w:type="spellEnd"/>
    <w:r w:rsidR="00E52BE9" w:rsidRPr="00E52BE9">
      <w:rPr>
        <w:sz w:val="20"/>
        <w:szCs w:val="20"/>
      </w:rPr>
      <w:t xml:space="preserve"> own risk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C98CC" w14:textId="77777777" w:rsidR="006043EE" w:rsidRDefault="006043EE" w:rsidP="0098138B">
      <w:pPr>
        <w:spacing w:before="0"/>
      </w:pPr>
      <w:r>
        <w:separator/>
      </w:r>
    </w:p>
  </w:footnote>
  <w:footnote w:type="continuationSeparator" w:id="0">
    <w:p w14:paraId="4BA2667A" w14:textId="77777777" w:rsidR="006043EE" w:rsidRDefault="006043EE" w:rsidP="0098138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CFF0" w14:textId="63D5E7E3" w:rsidR="0098138B" w:rsidRDefault="0098138B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64BE38C" wp14:editId="430A92AC">
          <wp:simplePos x="0" y="0"/>
          <wp:positionH relativeFrom="margin">
            <wp:posOffset>-762000</wp:posOffset>
          </wp:positionH>
          <wp:positionV relativeFrom="paragraph">
            <wp:posOffset>-344805</wp:posOffset>
          </wp:positionV>
          <wp:extent cx="828675" cy="676412"/>
          <wp:effectExtent l="0" t="0" r="0" b="9525"/>
          <wp:wrapNone/>
          <wp:docPr id="10" name="Logo" descr="TSFl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76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138B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4C5"/>
    <w:multiLevelType w:val="hybridMultilevel"/>
    <w:tmpl w:val="1C5C4F22"/>
    <w:lvl w:ilvl="0" w:tplc="4266B7B0">
      <w:start w:val="1"/>
      <w:numFmt w:val="bullet"/>
      <w:lvlText w:val="●"/>
      <w:lvlJc w:val="left"/>
      <w:pPr>
        <w:ind w:left="720" w:hanging="360"/>
      </w:pPr>
    </w:lvl>
    <w:lvl w:ilvl="1" w:tplc="7B108CFC">
      <w:start w:val="1"/>
      <w:numFmt w:val="bullet"/>
      <w:lvlText w:val="○"/>
      <w:lvlJc w:val="left"/>
      <w:pPr>
        <w:ind w:left="1440" w:hanging="360"/>
      </w:pPr>
    </w:lvl>
    <w:lvl w:ilvl="2" w:tplc="10A62342">
      <w:start w:val="1"/>
      <w:numFmt w:val="bullet"/>
      <w:lvlText w:val="■"/>
      <w:lvlJc w:val="left"/>
      <w:pPr>
        <w:ind w:left="2160" w:hanging="360"/>
      </w:pPr>
    </w:lvl>
    <w:lvl w:ilvl="3" w:tplc="EFF057D4">
      <w:start w:val="1"/>
      <w:numFmt w:val="bullet"/>
      <w:lvlText w:val="●"/>
      <w:lvlJc w:val="left"/>
      <w:pPr>
        <w:ind w:left="2880" w:hanging="360"/>
      </w:pPr>
    </w:lvl>
    <w:lvl w:ilvl="4" w:tplc="C326378C">
      <w:start w:val="1"/>
      <w:numFmt w:val="bullet"/>
      <w:lvlText w:val="○"/>
      <w:lvlJc w:val="left"/>
      <w:pPr>
        <w:ind w:left="3600" w:hanging="360"/>
      </w:pPr>
    </w:lvl>
    <w:lvl w:ilvl="5" w:tplc="533C9718">
      <w:start w:val="1"/>
      <w:numFmt w:val="bullet"/>
      <w:lvlText w:val="■"/>
      <w:lvlJc w:val="left"/>
      <w:pPr>
        <w:ind w:left="4320" w:hanging="360"/>
      </w:pPr>
    </w:lvl>
    <w:lvl w:ilvl="6" w:tplc="DE003D8A">
      <w:start w:val="1"/>
      <w:numFmt w:val="bullet"/>
      <w:lvlText w:val="●"/>
      <w:lvlJc w:val="left"/>
      <w:pPr>
        <w:ind w:left="5040" w:hanging="360"/>
      </w:pPr>
    </w:lvl>
    <w:lvl w:ilvl="7" w:tplc="20469C18">
      <w:start w:val="1"/>
      <w:numFmt w:val="bullet"/>
      <w:lvlText w:val="●"/>
      <w:lvlJc w:val="left"/>
      <w:pPr>
        <w:ind w:left="5760" w:hanging="360"/>
      </w:pPr>
    </w:lvl>
    <w:lvl w:ilvl="8" w:tplc="D92ACEE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E3C38E9"/>
    <w:multiLevelType w:val="hybridMultilevel"/>
    <w:tmpl w:val="FE8E1142"/>
    <w:lvl w:ilvl="0" w:tplc="89227104">
      <w:start w:val="1"/>
      <w:numFmt w:val="bullet"/>
      <w:lvlText w:val="•"/>
      <w:lvlJc w:val="left"/>
      <w:pPr>
        <w:ind w:left="10" w:right="15"/>
      </w:pPr>
    </w:lvl>
    <w:lvl w:ilvl="1" w:tplc="39F8447E">
      <w:numFmt w:val="decimal"/>
      <w:lvlText w:val=""/>
      <w:lvlJc w:val="left"/>
    </w:lvl>
    <w:lvl w:ilvl="2" w:tplc="F7D0A892">
      <w:numFmt w:val="decimal"/>
      <w:lvlText w:val=""/>
      <w:lvlJc w:val="left"/>
    </w:lvl>
    <w:lvl w:ilvl="3" w:tplc="69649FD8">
      <w:numFmt w:val="decimal"/>
      <w:lvlText w:val=""/>
      <w:lvlJc w:val="left"/>
    </w:lvl>
    <w:lvl w:ilvl="4" w:tplc="ADD2D7B4">
      <w:numFmt w:val="decimal"/>
      <w:lvlText w:val=""/>
      <w:lvlJc w:val="left"/>
    </w:lvl>
    <w:lvl w:ilvl="5" w:tplc="C2C45FE2">
      <w:numFmt w:val="decimal"/>
      <w:lvlText w:val=""/>
      <w:lvlJc w:val="left"/>
    </w:lvl>
    <w:lvl w:ilvl="6" w:tplc="C56C757A">
      <w:numFmt w:val="decimal"/>
      <w:lvlText w:val=""/>
      <w:lvlJc w:val="left"/>
    </w:lvl>
    <w:lvl w:ilvl="7" w:tplc="6A025A8A">
      <w:numFmt w:val="decimal"/>
      <w:lvlText w:val=""/>
      <w:lvlJc w:val="left"/>
    </w:lvl>
    <w:lvl w:ilvl="8" w:tplc="FA624E78">
      <w:numFmt w:val="decimal"/>
      <w:lvlText w:val=""/>
      <w:lvlJc w:val="left"/>
    </w:lvl>
  </w:abstractNum>
  <w:abstractNum w:abstractNumId="2" w15:restartNumberingAfterBreak="0">
    <w:nsid w:val="5BC96AD6"/>
    <w:multiLevelType w:val="hybridMultilevel"/>
    <w:tmpl w:val="B2AC0248"/>
    <w:lvl w:ilvl="0" w:tplc="D5EC66A4">
      <w:start w:val="1"/>
      <w:numFmt w:val="decimal"/>
      <w:lvlText w:val="%1."/>
      <w:lvlJc w:val="left"/>
    </w:lvl>
    <w:lvl w:ilvl="1" w:tplc="F88829E6">
      <w:numFmt w:val="decimal"/>
      <w:lvlText w:val=""/>
      <w:lvlJc w:val="left"/>
    </w:lvl>
    <w:lvl w:ilvl="2" w:tplc="BCCA2EE4">
      <w:numFmt w:val="decimal"/>
      <w:lvlText w:val=""/>
      <w:lvlJc w:val="left"/>
    </w:lvl>
    <w:lvl w:ilvl="3" w:tplc="632C24E2">
      <w:numFmt w:val="decimal"/>
      <w:lvlText w:val=""/>
      <w:lvlJc w:val="left"/>
    </w:lvl>
    <w:lvl w:ilvl="4" w:tplc="390CDA50">
      <w:numFmt w:val="decimal"/>
      <w:lvlText w:val=""/>
      <w:lvlJc w:val="left"/>
    </w:lvl>
    <w:lvl w:ilvl="5" w:tplc="B83C6842">
      <w:numFmt w:val="decimal"/>
      <w:lvlText w:val=""/>
      <w:lvlJc w:val="left"/>
    </w:lvl>
    <w:lvl w:ilvl="6" w:tplc="441071D2">
      <w:numFmt w:val="decimal"/>
      <w:lvlText w:val=""/>
      <w:lvlJc w:val="left"/>
    </w:lvl>
    <w:lvl w:ilvl="7" w:tplc="F820AD8A">
      <w:numFmt w:val="decimal"/>
      <w:lvlText w:val=""/>
      <w:lvlJc w:val="left"/>
    </w:lvl>
    <w:lvl w:ilvl="8" w:tplc="323C7C90">
      <w:numFmt w:val="decimal"/>
      <w:lvlText w:val=""/>
      <w:lvlJc w:val="left"/>
    </w:lvl>
  </w:abstractNum>
  <w:num w:numId="1" w16cid:durableId="1076904834">
    <w:abstractNumId w:val="0"/>
    <w:lvlOverride w:ilvl="0">
      <w:startOverride w:val="1"/>
    </w:lvlOverride>
  </w:num>
  <w:num w:numId="2" w16cid:durableId="134161821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BBC"/>
    <w:rsid w:val="004B188E"/>
    <w:rsid w:val="005E6BBC"/>
    <w:rsid w:val="006043EE"/>
    <w:rsid w:val="00655FAB"/>
    <w:rsid w:val="006A6F31"/>
    <w:rsid w:val="006D13B0"/>
    <w:rsid w:val="007B6830"/>
    <w:rsid w:val="00921DCA"/>
    <w:rsid w:val="0098138B"/>
    <w:rsid w:val="009852EF"/>
    <w:rsid w:val="00A5019F"/>
    <w:rsid w:val="00C47102"/>
    <w:rsid w:val="00DF7D89"/>
    <w:rsid w:val="00E52BE9"/>
    <w:rsid w:val="00FB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3C7D"/>
  <w15:docId w15:val="{7EC63DB1-414A-4797-83F6-8D24CEF6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de-DE" w:eastAsia="de-DE" w:bidi="ar-SA"/>
      </w:rPr>
    </w:rPrDefault>
    <w:pPrDefault>
      <w:pPr>
        <w:spacing w:before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600"/>
      <w:outlineLvl w:val="0"/>
    </w:pPr>
    <w:rPr>
      <w:b/>
      <w:bCs/>
      <w:sz w:val="28"/>
      <w:szCs w:val="28"/>
    </w:rPr>
  </w:style>
  <w:style w:type="paragraph" w:styleId="berschrift2">
    <w:name w:val="heading 2"/>
    <w:uiPriority w:val="9"/>
    <w:unhideWhenUsed/>
    <w:qFormat/>
    <w:pPr>
      <w:spacing w:before="200"/>
      <w:outlineLvl w:val="1"/>
    </w:pPr>
    <w:rPr>
      <w:b/>
      <w:bCs/>
      <w:sz w:val="28"/>
      <w:szCs w:val="28"/>
    </w:rPr>
  </w:style>
  <w:style w:type="paragraph" w:styleId="berschrift3">
    <w:name w:val="heading 3"/>
    <w:uiPriority w:val="9"/>
    <w:unhideWhenUsed/>
    <w:qFormat/>
    <w:pPr>
      <w:spacing w:before="150"/>
      <w:outlineLvl w:val="2"/>
    </w:pPr>
    <w:rPr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a">
    <w:rPr>
      <w:b/>
      <w:bCs/>
      <w:sz w:val="36"/>
      <w:szCs w:val="36"/>
    </w:rPr>
  </w:style>
  <w:style w:type="paragraph" w:customStyle="1" w:styleId="a0">
    <w:rPr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98138B"/>
    <w:pPr>
      <w:tabs>
        <w:tab w:val="center" w:pos="4536"/>
        <w:tab w:val="right" w:pos="9072"/>
      </w:tabs>
      <w:spacing w:before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8138B"/>
  </w:style>
  <w:style w:type="paragraph" w:styleId="Fuzeile">
    <w:name w:val="footer"/>
    <w:basedOn w:val="Standard"/>
    <w:link w:val="FuzeileZchn"/>
    <w:uiPriority w:val="99"/>
    <w:unhideWhenUsed/>
    <w:rsid w:val="0098138B"/>
    <w:pPr>
      <w:tabs>
        <w:tab w:val="center" w:pos="4536"/>
        <w:tab w:val="right" w:pos="9072"/>
      </w:tabs>
      <w:spacing w:before="0"/>
    </w:pPr>
  </w:style>
  <w:style w:type="character" w:customStyle="1" w:styleId="FuzeileZchn">
    <w:name w:val="Fußzeile Zchn"/>
    <w:basedOn w:val="Absatz-Standardschriftart"/>
    <w:link w:val="Fuzeile"/>
    <w:uiPriority w:val="99"/>
    <w:rsid w:val="00981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0CFA8D96BBD34E85170BB57D9E3DF7" ma:contentTypeVersion="16" ma:contentTypeDescription="Create a new document." ma:contentTypeScope="" ma:versionID="0b1be9a6569b95186a8b35925c6e64dc">
  <xsd:schema xmlns:xsd="http://www.w3.org/2001/XMLSchema" xmlns:xs="http://www.w3.org/2001/XMLSchema" xmlns:p="http://schemas.microsoft.com/office/2006/metadata/properties" xmlns:ns2="ebe1d8f1-008b-4235-8d26-29349c6b025d" xmlns:ns3="c9a1be94-f840-4910-93d0-ed93779cfded" targetNamespace="http://schemas.microsoft.com/office/2006/metadata/properties" ma:root="true" ma:fieldsID="baf146989e0e9cdf67fbb75a24b8c111" ns2:_="" ns3:_="">
    <xsd:import namespace="ebe1d8f1-008b-4235-8d26-29349c6b025d"/>
    <xsd:import namespace="c9a1be94-f840-4910-93d0-ed93779cfd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1d8f1-008b-4235-8d26-29349c6b0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ee735a-2e31-4b4d-9a06-68bc001492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1be94-f840-4910-93d0-ed93779cfd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c2144e3-ff41-4f09-998e-bb1883d92129}" ma:internalName="TaxCatchAll" ma:showField="CatchAllData" ma:web="c9a1be94-f840-4910-93d0-ed93779cfd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1d8f1-008b-4235-8d26-29349c6b025d">
      <Terms xmlns="http://schemas.microsoft.com/office/infopath/2007/PartnerControls"/>
    </lcf76f155ced4ddcb4097134ff3c332f>
    <TaxCatchAll xmlns="c9a1be94-f840-4910-93d0-ed93779cfded" xsi:nil="true"/>
  </documentManagement>
</p:properties>
</file>

<file path=customXml/itemProps1.xml><?xml version="1.0" encoding="utf-8"?>
<ds:datastoreItem xmlns:ds="http://schemas.openxmlformats.org/officeDocument/2006/customXml" ds:itemID="{A918233A-19C4-4D4F-ADE0-F1FEB8054434}"/>
</file>

<file path=customXml/itemProps2.xml><?xml version="1.0" encoding="utf-8"?>
<ds:datastoreItem xmlns:ds="http://schemas.openxmlformats.org/officeDocument/2006/customXml" ds:itemID="{47003552-874E-4550-998F-557C353D589B}"/>
</file>

<file path=customXml/itemProps3.xml><?xml version="1.0" encoding="utf-8"?>
<ds:datastoreItem xmlns:ds="http://schemas.openxmlformats.org/officeDocument/2006/customXml" ds:itemID="{C43916EA-2C89-4816-803B-07A98F2B83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491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Tim Strohbach</cp:lastModifiedBy>
  <cp:revision>5</cp:revision>
  <dcterms:created xsi:type="dcterms:W3CDTF">2026-05-27T20:02:00Z</dcterms:created>
  <dcterms:modified xsi:type="dcterms:W3CDTF">2026-06-16T14:07:00Z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0x010100170CFA8D96BBD34E85170BB57D9E3DF7</vt:lpwstr>
  </property>
</Properties>
</file>